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13EA6">
      <w:pPr>
        <w:kinsoku w:val="0"/>
        <w:overflowPunct w:val="0"/>
        <w:autoSpaceDE/>
        <w:autoSpaceDN/>
        <w:adjustRightInd/>
        <w:spacing w:line="258"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TAT-3205-2017</w:t>
      </w:r>
    </w:p>
    <w:p w:rsidR="00000000" w:rsidRDefault="00E13EA6">
      <w:pPr>
        <w:kinsoku w:val="0"/>
        <w:overflowPunct w:val="0"/>
        <w:autoSpaceDE/>
        <w:autoSpaceDN/>
        <w:adjustRightInd/>
        <w:spacing w:before="333" w:line="266"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xml:space="preserve"> a las diez horas cuarenta y cinco minutos del dos de marzo de dos mil diecisiete.</w:t>
      </w:r>
    </w:p>
    <w:p w:rsidR="00000000" w:rsidRDefault="00E13EA6">
      <w:pPr>
        <w:kinsoku w:val="0"/>
        <w:overflowPunct w:val="0"/>
        <w:autoSpaceDE/>
        <w:autoSpaceDN/>
        <w:adjustRightInd/>
        <w:spacing w:before="265" w:line="266" w:lineRule="exact"/>
        <w:ind w:left="72" w:right="144"/>
        <w:jc w:val="both"/>
        <w:textAlignment w:val="baseline"/>
        <w:rPr>
          <w:rFonts w:ascii="Verdana" w:hAnsi="Verdana" w:cs="Verdana"/>
          <w:b/>
          <w:bCs/>
          <w:spacing w:val="-8"/>
          <w:sz w:val="22"/>
          <w:szCs w:val="22"/>
          <w:lang w:val="es-ES" w:eastAsia="es-ES"/>
        </w:rPr>
      </w:pPr>
      <w:r>
        <w:rPr>
          <w:rFonts w:ascii="Verdana" w:hAnsi="Verdana" w:cs="Verdana"/>
          <w:b/>
          <w:bCs/>
          <w:spacing w:val="-8"/>
          <w:sz w:val="22"/>
          <w:szCs w:val="22"/>
          <w:lang w:val="es-ES" w:eastAsia="es-ES"/>
        </w:rPr>
        <w:t xml:space="preserve">RECURSO DE APELACIÓN EN SUBSIDIO Y NULIDAD CONCOMITANTE, </w:t>
      </w:r>
      <w:r>
        <w:rPr>
          <w:rFonts w:ascii="Verdana" w:hAnsi="Verdana" w:cs="Verdana"/>
          <w:spacing w:val="-8"/>
          <w:sz w:val="22"/>
          <w:szCs w:val="22"/>
          <w:lang w:val="es-ES" w:eastAsia="es-ES"/>
        </w:rPr>
        <w:t xml:space="preserve">presentado por </w:t>
      </w:r>
      <w:r>
        <w:rPr>
          <w:rFonts w:ascii="Verdana" w:hAnsi="Verdana" w:cs="Verdana"/>
          <w:b/>
          <w:bCs/>
          <w:spacing w:val="-8"/>
          <w:sz w:val="22"/>
          <w:szCs w:val="22"/>
          <w:lang w:val="es-ES" w:eastAsia="es-ES"/>
        </w:rPr>
        <w:t>C</w:t>
      </w:r>
      <w:r w:rsidR="00136F76">
        <w:rPr>
          <w:rFonts w:ascii="Verdana" w:hAnsi="Verdana" w:cs="Verdana"/>
          <w:b/>
          <w:bCs/>
          <w:spacing w:val="-8"/>
          <w:sz w:val="22"/>
          <w:szCs w:val="22"/>
          <w:lang w:val="es-ES" w:eastAsia="es-ES"/>
        </w:rPr>
        <w:t>.C.C.</w:t>
      </w:r>
      <w:r>
        <w:rPr>
          <w:rFonts w:ascii="Verdana" w:hAnsi="Verdana" w:cs="Verdana"/>
          <w:b/>
          <w:bCs/>
          <w:spacing w:val="-8"/>
          <w:sz w:val="22"/>
          <w:szCs w:val="22"/>
          <w:lang w:val="es-ES" w:eastAsia="es-ES"/>
        </w:rPr>
        <w:t xml:space="preserve"> cédula de identidad número </w:t>
      </w:r>
      <w:r w:rsidR="00136F76">
        <w:rPr>
          <w:rFonts w:ascii="Verdana" w:hAnsi="Verdana" w:cs="Verdana"/>
          <w:b/>
          <w:bCs/>
          <w:spacing w:val="-8"/>
          <w:sz w:val="22"/>
          <w:szCs w:val="22"/>
          <w:lang w:val="es-ES" w:eastAsia="es-ES"/>
        </w:rPr>
        <w:t>…</w:t>
      </w:r>
      <w:r>
        <w:rPr>
          <w:rFonts w:ascii="Verdana" w:hAnsi="Verdana" w:cs="Verdana"/>
          <w:b/>
          <w:bCs/>
          <w:spacing w:val="-8"/>
          <w:sz w:val="22"/>
          <w:szCs w:val="22"/>
          <w:lang w:val="es-ES" w:eastAsia="es-ES"/>
        </w:rPr>
        <w:t xml:space="preserve">, </w:t>
      </w:r>
      <w:r>
        <w:rPr>
          <w:rFonts w:ascii="Verdana" w:hAnsi="Verdana" w:cs="Verdana"/>
          <w:spacing w:val="-8"/>
          <w:sz w:val="22"/>
          <w:szCs w:val="22"/>
          <w:lang w:val="es-ES" w:eastAsia="es-ES"/>
        </w:rPr>
        <w:t xml:space="preserve">contra </w:t>
      </w:r>
      <w:r>
        <w:rPr>
          <w:rFonts w:ascii="Verdana" w:hAnsi="Verdana" w:cs="Verdana"/>
          <w:b/>
          <w:bCs/>
          <w:spacing w:val="-8"/>
          <w:sz w:val="22"/>
          <w:szCs w:val="22"/>
          <w:lang w:val="es-ES" w:eastAsia="es-ES"/>
        </w:rPr>
        <w:t>el artículo 7.8.2 de la Sesi</w:t>
      </w:r>
      <w:r>
        <w:rPr>
          <w:rFonts w:ascii="Verdana" w:hAnsi="Verdana" w:cs="Verdana"/>
          <w:b/>
          <w:bCs/>
          <w:spacing w:val="-8"/>
          <w:sz w:val="22"/>
          <w:szCs w:val="22"/>
          <w:lang w:val="es-ES" w:eastAsia="es-ES"/>
        </w:rPr>
        <w:t xml:space="preserve">ón Ordinaria 54-2016 de 28 de octubre de 2016, </w:t>
      </w:r>
      <w:r>
        <w:rPr>
          <w:rFonts w:ascii="Verdana" w:hAnsi="Verdana" w:cs="Verdana"/>
          <w:spacing w:val="-8"/>
          <w:sz w:val="22"/>
          <w:szCs w:val="22"/>
          <w:lang w:val="es-ES" w:eastAsia="es-ES"/>
        </w:rPr>
        <w:t xml:space="preserve">adoptado por La Junta Directiva del Consejo de Transporte Público. El caso es tramitado en este </w:t>
      </w:r>
      <w:r>
        <w:rPr>
          <w:rFonts w:ascii="Verdana" w:hAnsi="Verdana" w:cs="Verdana"/>
          <w:b/>
          <w:bCs/>
          <w:spacing w:val="-8"/>
          <w:sz w:val="22"/>
          <w:szCs w:val="22"/>
          <w:lang w:val="es-ES" w:eastAsia="es-ES"/>
        </w:rPr>
        <w:t>Despacho bajo Expediente Administrativo No. TAT-023-17.</w:t>
      </w:r>
    </w:p>
    <w:p w:rsidR="00000000" w:rsidRDefault="00E13EA6">
      <w:pPr>
        <w:kinsoku w:val="0"/>
        <w:overflowPunct w:val="0"/>
        <w:autoSpaceDE/>
        <w:autoSpaceDN/>
        <w:adjustRightInd/>
        <w:spacing w:before="528" w:line="258"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E13EA6">
      <w:pPr>
        <w:kinsoku w:val="0"/>
        <w:overflowPunct w:val="0"/>
        <w:autoSpaceDE/>
        <w:autoSpaceDN/>
        <w:adjustRightInd/>
        <w:spacing w:before="342"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La Junta Directiva del Consejo de Tra</w:t>
      </w:r>
      <w:r>
        <w:rPr>
          <w:rFonts w:ascii="Verdana" w:hAnsi="Verdana" w:cs="Verdana"/>
          <w:sz w:val="22"/>
          <w:szCs w:val="22"/>
          <w:lang w:val="es-ES" w:eastAsia="es-ES"/>
        </w:rPr>
        <w:t xml:space="preserve">nsporte Público, mediante </w:t>
      </w:r>
      <w:r>
        <w:rPr>
          <w:rFonts w:ascii="Verdana" w:hAnsi="Verdana" w:cs="Verdana"/>
          <w:b/>
          <w:bCs/>
          <w:sz w:val="22"/>
          <w:szCs w:val="22"/>
          <w:lang w:val="es-ES" w:eastAsia="es-ES"/>
        </w:rPr>
        <w:t xml:space="preserve">artículo 7.8.2 de la Sesión Ordinaria 54-2016 de 28 de octubre de 2016, </w:t>
      </w:r>
      <w:r>
        <w:rPr>
          <w:rFonts w:ascii="Verdana" w:hAnsi="Verdana" w:cs="Verdana"/>
          <w:sz w:val="22"/>
          <w:szCs w:val="22"/>
          <w:lang w:val="es-ES" w:eastAsia="es-ES"/>
        </w:rPr>
        <w:t xml:space="preserve">dispuso </w:t>
      </w:r>
      <w:r>
        <w:rPr>
          <w:rFonts w:ascii="Verdana" w:hAnsi="Verdana" w:cs="Verdana"/>
          <w:i/>
          <w:iCs/>
          <w:sz w:val="22"/>
          <w:szCs w:val="22"/>
          <w:lang w:val="es-ES" w:eastAsia="es-ES"/>
        </w:rPr>
        <w:t xml:space="preserve">"2. Suspender la tramitación de la solicitud de exoneración de manejo presentada por el concesionario de la placa de servicio público </w:t>
      </w:r>
      <w:r>
        <w:rPr>
          <w:rFonts w:ascii="Verdana" w:hAnsi="Verdana" w:cs="Verdana"/>
          <w:b/>
          <w:bCs/>
          <w:i/>
          <w:iCs/>
          <w:sz w:val="22"/>
          <w:szCs w:val="22"/>
          <w:lang w:val="es-ES" w:eastAsia="es-ES"/>
        </w:rPr>
        <w:t xml:space="preserve">TP </w:t>
      </w:r>
      <w:r w:rsidR="00136F76">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señor </w:t>
      </w:r>
      <w:r>
        <w:rPr>
          <w:rFonts w:ascii="Verdana" w:hAnsi="Verdana" w:cs="Verdana"/>
          <w:b/>
          <w:bCs/>
          <w:i/>
          <w:iCs/>
          <w:sz w:val="22"/>
          <w:szCs w:val="22"/>
          <w:lang w:val="es-ES" w:eastAsia="es-ES"/>
        </w:rPr>
        <w:t>C</w:t>
      </w:r>
      <w:r w:rsidR="00136F76">
        <w:rPr>
          <w:rFonts w:ascii="Verdana" w:hAnsi="Verdana" w:cs="Verdana"/>
          <w:b/>
          <w:bCs/>
          <w:i/>
          <w:iCs/>
          <w:sz w:val="22"/>
          <w:szCs w:val="22"/>
          <w:lang w:val="es-ES" w:eastAsia="es-ES"/>
        </w:rPr>
        <w:t>.C.C.</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quedando la valoración de la misma supeditada a las resultas del Procedimiento Administrativo decretado en el artículo 7.12 de la sesión ordinaria 45-2016..." </w:t>
      </w:r>
      <w:r>
        <w:rPr>
          <w:rFonts w:ascii="Verdana" w:hAnsi="Verdana" w:cs="Verdana"/>
          <w:sz w:val="22"/>
          <w:szCs w:val="22"/>
          <w:lang w:val="es-ES" w:eastAsia="es-ES"/>
        </w:rPr>
        <w:t>(Léase folio 22 del expediente administrativo)</w:t>
      </w:r>
    </w:p>
    <w:p w:rsidR="00000000" w:rsidRDefault="00E13EA6">
      <w:pPr>
        <w:kinsoku w:val="0"/>
        <w:overflowPunct w:val="0"/>
        <w:autoSpaceDE/>
        <w:autoSpaceDN/>
        <w:adjustRightInd/>
        <w:spacing w:before="311" w:line="263"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señor </w:t>
      </w:r>
      <w:r>
        <w:rPr>
          <w:rFonts w:ascii="Verdana" w:hAnsi="Verdana" w:cs="Verdana"/>
          <w:b/>
          <w:bCs/>
          <w:sz w:val="22"/>
          <w:szCs w:val="22"/>
          <w:lang w:val="es-ES" w:eastAsia="es-ES"/>
        </w:rPr>
        <w:t>C</w:t>
      </w:r>
      <w:r w:rsidR="00136F76">
        <w:rPr>
          <w:rFonts w:ascii="Verdana" w:hAnsi="Verdana" w:cs="Verdana"/>
          <w:b/>
          <w:bCs/>
          <w:sz w:val="22"/>
          <w:szCs w:val="22"/>
          <w:lang w:val="es-ES" w:eastAsia="es-ES"/>
        </w:rPr>
        <w:t>.C.C.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interpone Recurso de Apelación e incidente de nulidad, </w:t>
      </w:r>
      <w:r>
        <w:rPr>
          <w:rFonts w:ascii="Verdana" w:hAnsi="Verdana" w:cs="Verdana"/>
          <w:b/>
          <w:bCs/>
          <w:sz w:val="22"/>
          <w:szCs w:val="22"/>
          <w:lang w:val="es-ES" w:eastAsia="es-ES"/>
        </w:rPr>
        <w:t xml:space="preserve">contra el artículo 7.8.2 de la Sesión Ordinaria 54-2016 de 28 de octubre de 2016, </w:t>
      </w:r>
      <w:r>
        <w:rPr>
          <w:rFonts w:ascii="Verdana" w:hAnsi="Verdana" w:cs="Verdana"/>
          <w:sz w:val="22"/>
          <w:szCs w:val="22"/>
          <w:lang w:val="es-ES" w:eastAsia="es-ES"/>
        </w:rPr>
        <w:t>adoptado por la Junta Directiva del Consejo de Transporte Público, indicando que se le suspende</w:t>
      </w:r>
      <w:r>
        <w:rPr>
          <w:rFonts w:ascii="Verdana" w:hAnsi="Verdana" w:cs="Verdana"/>
          <w:sz w:val="22"/>
          <w:szCs w:val="22"/>
          <w:lang w:val="es-ES" w:eastAsia="es-ES"/>
        </w:rPr>
        <w:t xml:space="preserve"> la solicitud de exoneración de manejo, por cuanto se le sigue un procedimiento por no renovar su concesión, cuando ésta por ser de discapacitados no debe ser renovada. Por supuestos que no tienen sustento jurídico le obligan a seguir conduciendo un vehícu</w:t>
      </w:r>
      <w:r>
        <w:rPr>
          <w:rFonts w:ascii="Verdana" w:hAnsi="Verdana" w:cs="Verdana"/>
          <w:sz w:val="22"/>
          <w:szCs w:val="22"/>
          <w:lang w:val="es-ES" w:eastAsia="es-ES"/>
        </w:rPr>
        <w:t>lo por 8 horas, a pesar de las dolencias que padece. (Léanse folios 12 y 13 del expediente administrativo)</w:t>
      </w:r>
    </w:p>
    <w:p w:rsidR="00000000" w:rsidRDefault="00E13EA6">
      <w:pPr>
        <w:kinsoku w:val="0"/>
        <w:overflowPunct w:val="0"/>
        <w:autoSpaceDE/>
        <w:autoSpaceDN/>
        <w:adjustRightInd/>
        <w:spacing w:before="287" w:after="590"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Transporté Público, mediante </w:t>
      </w:r>
      <w:r>
        <w:rPr>
          <w:rFonts w:ascii="Verdana" w:hAnsi="Verdana" w:cs="Verdana"/>
          <w:b/>
          <w:bCs/>
          <w:sz w:val="22"/>
          <w:szCs w:val="22"/>
          <w:lang w:val="es-ES" w:eastAsia="es-ES"/>
        </w:rPr>
        <w:t xml:space="preserve">acuerdo 7.4.6 de la Sesión Ordinaria 02-2017 de 18 de enero de 2017, </w:t>
      </w:r>
      <w:r>
        <w:rPr>
          <w:rFonts w:ascii="Verdana" w:hAnsi="Verdana" w:cs="Verdana"/>
          <w:sz w:val="22"/>
          <w:szCs w:val="22"/>
          <w:lang w:val="es-ES" w:eastAsia="es-ES"/>
        </w:rPr>
        <w:t xml:space="preserve">conoce el informe de la Dirección de Asuntos Jurídicos </w:t>
      </w:r>
      <w:r>
        <w:rPr>
          <w:rFonts w:ascii="Verdana" w:hAnsi="Verdana" w:cs="Verdana"/>
          <w:b/>
          <w:bCs/>
          <w:sz w:val="22"/>
          <w:szCs w:val="22"/>
          <w:lang w:val="es-ES" w:eastAsia="es-ES"/>
        </w:rPr>
        <w:t xml:space="preserve">DAJ-2017-000018 de 9 de enero de 2017 </w:t>
      </w:r>
      <w:r>
        <w:rPr>
          <w:rFonts w:ascii="Verdana" w:hAnsi="Verdana" w:cs="Verdana"/>
          <w:sz w:val="22"/>
          <w:szCs w:val="22"/>
          <w:lang w:val="es-ES" w:eastAsia="es-ES"/>
        </w:rPr>
        <w:t>lo avala y acuerda rechazar el Recurso de Revocatoria, así como la nulidad presentados, por ser improcedentes. (Léanse folios del 1 al 5 del expediente administrat</w:t>
      </w:r>
      <w:r>
        <w:rPr>
          <w:rFonts w:ascii="Verdana" w:hAnsi="Verdana" w:cs="Verdana"/>
          <w:sz w:val="22"/>
          <w:szCs w:val="22"/>
          <w:lang w:val="es-ES" w:eastAsia="es-ES"/>
        </w:rPr>
        <w:t>ivo)</w:t>
      </w:r>
    </w:p>
    <w:p w:rsidR="00000000" w:rsidRDefault="00E13EA6">
      <w:pPr>
        <w:widowControl/>
        <w:rPr>
          <w:sz w:val="24"/>
          <w:szCs w:val="24"/>
        </w:rPr>
        <w:sectPr w:rsidR="00000000">
          <w:pgSz w:w="12240" w:h="15840"/>
          <w:pgMar w:top="1820" w:right="1426" w:bottom="220" w:left="1714" w:header="720" w:footer="720" w:gutter="0"/>
          <w:cols w:space="720"/>
          <w:noEndnote/>
        </w:sectPr>
      </w:pPr>
    </w:p>
    <w:p w:rsidR="00000000" w:rsidRDefault="00E13EA6">
      <w:pPr>
        <w:kinsoku w:val="0"/>
        <w:overflowPunct w:val="0"/>
        <w:autoSpaceDE/>
        <w:autoSpaceDN/>
        <w:adjustRightInd/>
        <w:spacing w:before="32" w:line="264"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CUARTO: </w:t>
      </w:r>
      <w:r>
        <w:rPr>
          <w:rFonts w:ascii="Verdana" w:hAnsi="Verdana" w:cs="Verdana"/>
          <w:sz w:val="22"/>
          <w:szCs w:val="22"/>
          <w:lang w:val="es-ES" w:eastAsia="es-ES"/>
        </w:rPr>
        <w:t>El recurrente se apersona al Tribunal Administrativo de Transporte en respuesta a prevenció</w:t>
      </w:r>
      <w:r>
        <w:rPr>
          <w:rFonts w:ascii="Verdana" w:hAnsi="Verdana" w:cs="Verdana"/>
          <w:sz w:val="22"/>
          <w:szCs w:val="22"/>
          <w:lang w:val="es-ES" w:eastAsia="es-ES"/>
        </w:rPr>
        <w:t>n que se le enviara y manifiesta y en esencia mantiene los argumentos indicados en el Recurso de Revocatoria. (Léase folio 48 del expediente)</w:t>
      </w:r>
    </w:p>
    <w:p w:rsidR="00000000" w:rsidRDefault="00E13EA6">
      <w:pPr>
        <w:kinsoku w:val="0"/>
        <w:overflowPunct w:val="0"/>
        <w:autoSpaceDE/>
        <w:autoSpaceDN/>
        <w:adjustRightInd/>
        <w:spacing w:before="298" w:line="264"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artículo 7.1.2 de la Sesión Ordinaria 45-20</w:t>
      </w:r>
      <w:r>
        <w:rPr>
          <w:rFonts w:ascii="Verdana" w:hAnsi="Verdana" w:cs="Verdana"/>
          <w:b/>
          <w:bCs/>
          <w:sz w:val="22"/>
          <w:szCs w:val="22"/>
          <w:lang w:val="es-ES" w:eastAsia="es-ES"/>
        </w:rPr>
        <w:t xml:space="preserve">16 DE 22 DE SETIEMBRE DE 2016, </w:t>
      </w:r>
      <w:r>
        <w:rPr>
          <w:rFonts w:ascii="Verdana" w:hAnsi="Verdana" w:cs="Verdana"/>
          <w:sz w:val="22"/>
          <w:szCs w:val="22"/>
          <w:lang w:val="es-ES" w:eastAsia="es-ES"/>
        </w:rPr>
        <w:t>ordena la apertura de un procedimiento administrativo en contra del recurrente por transferir o alquilar la concesión, incumplir sus obligaciones como concesionario y no conducir el vehículo en al menos 8 horas diarias. (Léas</w:t>
      </w:r>
      <w:r>
        <w:rPr>
          <w:rFonts w:ascii="Verdana" w:hAnsi="Verdana" w:cs="Verdana"/>
          <w:sz w:val="22"/>
          <w:szCs w:val="22"/>
          <w:lang w:val="es-ES" w:eastAsia="es-ES"/>
        </w:rPr>
        <w:t>e folio 9 del expediente administrativo)</w:t>
      </w:r>
    </w:p>
    <w:p w:rsidR="00000000" w:rsidRDefault="00E13EA6">
      <w:pPr>
        <w:kinsoku w:val="0"/>
        <w:overflowPunct w:val="0"/>
        <w:autoSpaceDE/>
        <w:autoSpaceDN/>
        <w:adjustRightInd/>
        <w:spacing w:before="268" w:line="264"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El recurrente aporta documentos extendidos por la Caja Costarricense del Seguro Social en donde se indica que tiene severos padecimientos de salud en su rodilla izquierda. (Léanse folios del 41,42 y 43 del ex</w:t>
      </w:r>
      <w:r>
        <w:rPr>
          <w:rFonts w:ascii="Verdana" w:hAnsi="Verdana" w:cs="Verdana"/>
          <w:sz w:val="22"/>
          <w:szCs w:val="22"/>
          <w:lang w:val="es-ES" w:eastAsia="es-ES"/>
        </w:rPr>
        <w:t>pediente administrativo)</w:t>
      </w:r>
    </w:p>
    <w:p w:rsidR="00000000" w:rsidRDefault="00E13EA6">
      <w:pPr>
        <w:kinsoku w:val="0"/>
        <w:overflowPunct w:val="0"/>
        <w:autoSpaceDE/>
        <w:autoSpaceDN/>
        <w:adjustRightInd/>
        <w:spacing w:before="301" w:line="253"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En los procedimientos seguidos se han observado las prescripciones legales.</w:t>
      </w:r>
    </w:p>
    <w:p w:rsidR="00000000" w:rsidRDefault="00E13EA6">
      <w:pPr>
        <w:kinsoku w:val="0"/>
        <w:overflowPunct w:val="0"/>
        <w:autoSpaceDE/>
        <w:autoSpaceDN/>
        <w:adjustRightInd/>
        <w:spacing w:before="271" w:line="276"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Jueza Marta Luz Pérez Peláez; y,</w:t>
      </w:r>
    </w:p>
    <w:p w:rsidR="00000000" w:rsidRDefault="00E13EA6">
      <w:pPr>
        <w:kinsoku w:val="0"/>
        <w:overflowPunct w:val="0"/>
        <w:autoSpaceDE/>
        <w:autoSpaceDN/>
        <w:adjustRightInd/>
        <w:spacing w:before="525" w:line="267"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E13EA6">
      <w:pPr>
        <w:numPr>
          <w:ilvl w:val="0"/>
          <w:numId w:val="1"/>
        </w:numPr>
        <w:kinsoku w:val="0"/>
        <w:overflowPunct w:val="0"/>
        <w:autoSpaceDE/>
        <w:autoSpaceDN/>
        <w:adjustRightInd/>
        <w:spacing w:before="538" w:line="264"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w:t>
      </w:r>
      <w:r>
        <w:rPr>
          <w:rFonts w:ascii="Verdana" w:hAnsi="Verdana" w:cs="Verdana"/>
          <w:sz w:val="22"/>
          <w:szCs w:val="22"/>
          <w:lang w:val="es-ES" w:eastAsia="es-ES"/>
        </w:rPr>
        <w:t xml:space="preserve">culo 22 de la Ley Reguladora del Servicio Público de Transporte Remunerado de Personas en Vehículos en la Modalidad de Taxi, No. 7969 del 22 de diciembre de 1999, publicada el 28 de enero del 2000, el TRIBUNAL ADMINISTRATIVO DE TRANSPORTE es el competente </w:t>
      </w:r>
      <w:r>
        <w:rPr>
          <w:rFonts w:ascii="Verdana" w:hAnsi="Verdana" w:cs="Verdana"/>
          <w:sz w:val="22"/>
          <w:szCs w:val="22"/>
          <w:lang w:val="es-ES" w:eastAsia="es-ES"/>
        </w:rPr>
        <w:t>para conocer y resolver el presente recurso de apelación en subsidio y solicitud de suspensión del acto administrativo.</w:t>
      </w:r>
    </w:p>
    <w:p w:rsidR="00000000" w:rsidRDefault="00E13EA6">
      <w:pPr>
        <w:numPr>
          <w:ilvl w:val="0"/>
          <w:numId w:val="2"/>
        </w:numPr>
        <w:kinsoku w:val="0"/>
        <w:overflowPunct w:val="0"/>
        <w:autoSpaceDE/>
        <w:autoSpaceDN/>
        <w:adjustRightInd/>
        <w:spacing w:before="321" w:line="264" w:lineRule="exact"/>
        <w:ind w:right="144"/>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LA ADMISIBILIDAD DEL RECURSO: </w:t>
      </w:r>
      <w:r>
        <w:rPr>
          <w:rFonts w:ascii="Verdana" w:hAnsi="Verdana" w:cs="Verdana"/>
          <w:b/>
          <w:bCs/>
          <w:spacing w:val="-4"/>
          <w:sz w:val="22"/>
          <w:szCs w:val="22"/>
          <w:u w:val="single"/>
          <w:lang w:val="es-ES" w:eastAsia="es-ES"/>
        </w:rPr>
        <w:t>En cuanto a la  Legitimación:</w:t>
      </w:r>
      <w:r>
        <w:rPr>
          <w:rFonts w:ascii="Verdana" w:hAnsi="Verdana" w:cs="Verdana"/>
          <w:spacing w:val="-4"/>
          <w:sz w:val="22"/>
          <w:szCs w:val="22"/>
          <w:lang w:val="es-ES" w:eastAsia="es-ES"/>
        </w:rPr>
        <w:t xml:space="preserve"> Al señor </w:t>
      </w:r>
      <w:r>
        <w:rPr>
          <w:rFonts w:ascii="Verdana" w:hAnsi="Verdana" w:cs="Verdana"/>
          <w:b/>
          <w:bCs/>
          <w:spacing w:val="-4"/>
          <w:sz w:val="22"/>
          <w:szCs w:val="22"/>
          <w:lang w:val="es-ES" w:eastAsia="es-ES"/>
        </w:rPr>
        <w:t>C</w:t>
      </w:r>
      <w:r w:rsidR="00136F76">
        <w:rPr>
          <w:rFonts w:ascii="Verdana" w:hAnsi="Verdana" w:cs="Verdana"/>
          <w:b/>
          <w:bCs/>
          <w:spacing w:val="-4"/>
          <w:sz w:val="22"/>
          <w:szCs w:val="22"/>
          <w:lang w:val="es-ES" w:eastAsia="es-ES"/>
        </w:rPr>
        <w:t>.C.C.</w:t>
      </w:r>
      <w:r>
        <w:rPr>
          <w:rFonts w:ascii="Verdana" w:hAnsi="Verdana" w:cs="Verdana"/>
          <w:b/>
          <w:bCs/>
          <w:spacing w:val="-4"/>
          <w:sz w:val="22"/>
          <w:szCs w:val="22"/>
          <w:lang w:val="es-ES" w:eastAsia="es-ES"/>
        </w:rPr>
        <w:t xml:space="preserve"> cédula de identidad número </w:t>
      </w:r>
      <w:r w:rsidR="00136F76">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mediante el acuerdo impugnado se le rechaza temporalmente la solicitud que realizara para que se le exima de la conducción del taxi sujeto a su concesión, por lo que cuenta con la Legitimación necesaria para accionar en este caso. </w:t>
      </w:r>
      <w:r>
        <w:rPr>
          <w:rFonts w:ascii="Verdana" w:hAnsi="Verdana" w:cs="Verdana"/>
          <w:b/>
          <w:bCs/>
          <w:spacing w:val="-4"/>
          <w:sz w:val="22"/>
          <w:szCs w:val="22"/>
          <w:u w:val="single"/>
          <w:lang w:val="es-ES" w:eastAsia="es-ES"/>
        </w:rPr>
        <w:t>En cuanto al p</w:t>
      </w:r>
      <w:r>
        <w:rPr>
          <w:rFonts w:ascii="Verdana" w:hAnsi="Verdana" w:cs="Verdana"/>
          <w:b/>
          <w:bCs/>
          <w:spacing w:val="-4"/>
          <w:sz w:val="22"/>
          <w:szCs w:val="22"/>
          <w:u w:val="single"/>
          <w:lang w:val="es-ES" w:eastAsia="es-ES"/>
        </w:rPr>
        <w:t>lazo:</w:t>
      </w:r>
      <w:r>
        <w:rPr>
          <w:rFonts w:ascii="Verdana" w:hAnsi="Verdana" w:cs="Verdana"/>
          <w:spacing w:val="-4"/>
          <w:sz w:val="22"/>
          <w:szCs w:val="22"/>
          <w:lang w:val="es-ES" w:eastAsia="es-ES"/>
        </w:rPr>
        <w:t xml:space="preserve"> Conforme al estudio efectuado el Recurso de Apelación fue presentado dentro del plazo legal establecido para tal fin, en los términos del artículo 11 de la Ley 7969 ya que el Consejo notificó el acto recurrido el 1 de noviembre de 2016 ver folio 23 y</w:t>
      </w:r>
      <w:r>
        <w:rPr>
          <w:rFonts w:ascii="Verdana" w:hAnsi="Verdana" w:cs="Verdana"/>
          <w:spacing w:val="-4"/>
          <w:sz w:val="22"/>
          <w:szCs w:val="22"/>
          <w:lang w:val="es-ES" w:eastAsia="es-ES"/>
        </w:rPr>
        <w:t xml:space="preserve"> el recurrente interpone el respectivo recurso el día 4 del mismo mes y año.</w:t>
      </w:r>
    </w:p>
    <w:p w:rsidR="00000000" w:rsidRDefault="00E13EA6">
      <w:pPr>
        <w:numPr>
          <w:ilvl w:val="0"/>
          <w:numId w:val="1"/>
        </w:numPr>
        <w:kinsoku w:val="0"/>
        <w:overflowPunct w:val="0"/>
        <w:autoSpaceDE/>
        <w:autoSpaceDN/>
        <w:adjustRightInd/>
        <w:spacing w:before="281" w:after="664" w:line="264"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LOS HECHOS PROBADOS: </w:t>
      </w:r>
      <w:r>
        <w:rPr>
          <w:rFonts w:ascii="Verdana" w:hAnsi="Verdana" w:cs="Verdana"/>
          <w:sz w:val="22"/>
          <w:szCs w:val="22"/>
          <w:lang w:val="es-ES" w:eastAsia="es-ES"/>
        </w:rPr>
        <w:t>De importancia para la decisión de este asunto, se estiman como debidamente demostrados los siguientes hechos por cuanto así han sido acreditados:</w:t>
      </w:r>
    </w:p>
    <w:p w:rsidR="00000000" w:rsidRDefault="00E13EA6">
      <w:pPr>
        <w:widowControl/>
        <w:rPr>
          <w:sz w:val="24"/>
          <w:szCs w:val="24"/>
        </w:rPr>
        <w:sectPr w:rsidR="00000000">
          <w:pgSz w:w="12240" w:h="15840"/>
          <w:pgMar w:top="1600" w:right="1488" w:bottom="324" w:left="1652" w:header="720" w:footer="720" w:gutter="0"/>
          <w:cols w:space="720"/>
          <w:noEndnote/>
        </w:sectPr>
      </w:pPr>
    </w:p>
    <w:p w:rsidR="00000000" w:rsidRDefault="00E13EA6">
      <w:pPr>
        <w:widowControl/>
        <w:rPr>
          <w:sz w:val="24"/>
          <w:szCs w:val="24"/>
        </w:rPr>
        <w:sectPr w:rsidR="00000000">
          <w:type w:val="continuous"/>
          <w:pgSz w:w="12240" w:h="15840"/>
          <w:pgMar w:top="1600" w:right="1595" w:bottom="324" w:left="8045" w:header="720" w:footer="720" w:gutter="0"/>
          <w:cols w:space="720"/>
          <w:noEndnote/>
        </w:sectPr>
      </w:pPr>
    </w:p>
    <w:p w:rsidR="00000000" w:rsidRDefault="00E13EA6">
      <w:pPr>
        <w:numPr>
          <w:ilvl w:val="0"/>
          <w:numId w:val="3"/>
        </w:numPr>
        <w:kinsoku w:val="0"/>
        <w:overflowPunct w:val="0"/>
        <w:autoSpaceDE/>
        <w:autoSpaceDN/>
        <w:adjustRightInd/>
        <w:spacing w:before="50" w:line="263"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La Junta Directiva del Consejo de Transporte Público, mediante </w:t>
      </w:r>
      <w:r>
        <w:rPr>
          <w:rFonts w:ascii="Verdana" w:hAnsi="Verdana" w:cs="Verdana"/>
          <w:b/>
          <w:bCs/>
          <w:sz w:val="22"/>
          <w:szCs w:val="22"/>
          <w:lang w:val="es-ES" w:eastAsia="es-ES"/>
        </w:rPr>
        <w:t xml:space="preserve">artículo 7.8.2 de la Sesión Ordinaria 54-2016 de 28 de octubre de 2016, </w:t>
      </w:r>
      <w:r>
        <w:rPr>
          <w:rFonts w:ascii="Verdana" w:hAnsi="Verdana" w:cs="Verdana"/>
          <w:sz w:val="22"/>
          <w:szCs w:val="22"/>
          <w:lang w:val="es-ES" w:eastAsia="es-ES"/>
        </w:rPr>
        <w:t xml:space="preserve">dispuso </w:t>
      </w:r>
      <w:r>
        <w:rPr>
          <w:rFonts w:ascii="Verdana" w:hAnsi="Verdana" w:cs="Verdana"/>
          <w:i/>
          <w:iCs/>
          <w:sz w:val="22"/>
          <w:szCs w:val="22"/>
          <w:lang w:val="es-ES" w:eastAsia="es-ES"/>
        </w:rPr>
        <w:t xml:space="preserve">"2. Suspender la tramitación de la solicitud </w:t>
      </w:r>
      <w:r>
        <w:rPr>
          <w:rFonts w:ascii="Verdana" w:hAnsi="Verdana" w:cs="Verdana"/>
          <w:i/>
          <w:iCs/>
          <w:sz w:val="22"/>
          <w:szCs w:val="22"/>
          <w:lang w:val="es-ES" w:eastAsia="es-ES"/>
        </w:rPr>
        <w:t xml:space="preserve">de exoneración de manejo presentada por el concesionario de la placa de servicio público </w:t>
      </w:r>
      <w:r>
        <w:rPr>
          <w:rFonts w:ascii="Verdana" w:hAnsi="Verdana" w:cs="Verdana"/>
          <w:b/>
          <w:bCs/>
          <w:i/>
          <w:iCs/>
          <w:sz w:val="22"/>
          <w:szCs w:val="22"/>
          <w:lang w:val="es-ES" w:eastAsia="es-ES"/>
        </w:rPr>
        <w:t xml:space="preserve">TP </w:t>
      </w:r>
      <w:r w:rsidR="00136F76">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señor </w:t>
      </w:r>
      <w:r>
        <w:rPr>
          <w:rFonts w:ascii="Verdana" w:hAnsi="Verdana" w:cs="Verdana"/>
          <w:b/>
          <w:bCs/>
          <w:i/>
          <w:iCs/>
          <w:sz w:val="22"/>
          <w:szCs w:val="22"/>
          <w:lang w:val="es-ES" w:eastAsia="es-ES"/>
        </w:rPr>
        <w:t>C</w:t>
      </w:r>
      <w:r w:rsidR="00136F76">
        <w:rPr>
          <w:rFonts w:ascii="Verdana" w:hAnsi="Verdana" w:cs="Verdana"/>
          <w:b/>
          <w:bCs/>
          <w:i/>
          <w:iCs/>
          <w:sz w:val="22"/>
          <w:szCs w:val="22"/>
          <w:lang w:val="es-ES" w:eastAsia="es-ES"/>
        </w:rPr>
        <w:t>.C.C.</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quedando la valoración de la misma supeditada a las resultas del Procedimiento Administrativo decretado en el artí</w:t>
      </w:r>
      <w:r>
        <w:rPr>
          <w:rFonts w:ascii="Verdana" w:hAnsi="Verdana" w:cs="Verdana"/>
          <w:i/>
          <w:iCs/>
          <w:sz w:val="22"/>
          <w:szCs w:val="22"/>
          <w:lang w:val="es-ES" w:eastAsia="es-ES"/>
        </w:rPr>
        <w:t xml:space="preserve">culo 7.1.2 de la sesión ordinaria 45-2016..." </w:t>
      </w:r>
      <w:r>
        <w:rPr>
          <w:rFonts w:ascii="Verdana" w:hAnsi="Verdana" w:cs="Verdana"/>
          <w:sz w:val="22"/>
          <w:szCs w:val="22"/>
          <w:lang w:val="es-ES" w:eastAsia="es-ES"/>
        </w:rPr>
        <w:t>(Léase folio 22 del expediente administrativo)</w:t>
      </w:r>
    </w:p>
    <w:p w:rsidR="00000000" w:rsidRDefault="00E13EA6">
      <w:pPr>
        <w:numPr>
          <w:ilvl w:val="0"/>
          <w:numId w:val="3"/>
        </w:numPr>
        <w:kinsoku w:val="0"/>
        <w:overflowPunct w:val="0"/>
        <w:autoSpaceDE/>
        <w:autoSpaceDN/>
        <w:adjustRightInd/>
        <w:spacing w:before="273" w:line="269"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C</w:t>
      </w:r>
      <w:r w:rsidR="00136F76">
        <w:rPr>
          <w:rFonts w:ascii="Verdana" w:hAnsi="Verdana" w:cs="Verdana"/>
          <w:b/>
          <w:bCs/>
          <w:sz w:val="22"/>
          <w:szCs w:val="22"/>
          <w:lang w:val="es-ES" w:eastAsia="es-ES"/>
        </w:rPr>
        <w:t>.C.C.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recurre </w:t>
      </w:r>
      <w:r>
        <w:rPr>
          <w:rFonts w:ascii="Verdana" w:hAnsi="Verdana" w:cs="Verdana"/>
          <w:b/>
          <w:bCs/>
          <w:sz w:val="22"/>
          <w:szCs w:val="22"/>
          <w:lang w:val="es-ES" w:eastAsia="es-ES"/>
        </w:rPr>
        <w:t xml:space="preserve">el artículo 7.8.2 de la Sesión Ordinaria 54-2016 de 28 de octubre de 2016, </w:t>
      </w:r>
      <w:r>
        <w:rPr>
          <w:rFonts w:ascii="Verdana" w:hAnsi="Verdana" w:cs="Verdana"/>
          <w:sz w:val="22"/>
          <w:szCs w:val="22"/>
          <w:lang w:val="es-ES" w:eastAsia="es-ES"/>
        </w:rPr>
        <w:t>por considerarlo contrario a derecho. (Lé</w:t>
      </w:r>
      <w:r>
        <w:rPr>
          <w:rFonts w:ascii="Verdana" w:hAnsi="Verdana" w:cs="Verdana"/>
          <w:sz w:val="22"/>
          <w:szCs w:val="22"/>
          <w:lang w:val="es-ES" w:eastAsia="es-ES"/>
        </w:rPr>
        <w:t>anse folios 12 y 13 del expediente administrativo)</w:t>
      </w:r>
    </w:p>
    <w:p w:rsidR="00000000" w:rsidRDefault="00E13EA6">
      <w:pPr>
        <w:numPr>
          <w:ilvl w:val="0"/>
          <w:numId w:val="4"/>
        </w:numPr>
        <w:kinsoku w:val="0"/>
        <w:overflowPunct w:val="0"/>
        <w:autoSpaceDE/>
        <w:autoSpaceDN/>
        <w:adjustRightInd/>
        <w:spacing w:before="270"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7.4.6 de la Sesión Ordinaria 02-2017 de 18 de enero de 2017, </w:t>
      </w:r>
      <w:r>
        <w:rPr>
          <w:rFonts w:ascii="Verdana" w:hAnsi="Verdana" w:cs="Verdana"/>
          <w:sz w:val="22"/>
          <w:szCs w:val="22"/>
          <w:lang w:val="es-ES" w:eastAsia="es-ES"/>
        </w:rPr>
        <w:t xml:space="preserve">conoce el informe de la Dirección de Asuntos Jurídicos </w:t>
      </w:r>
      <w:r>
        <w:rPr>
          <w:rFonts w:ascii="Verdana" w:hAnsi="Verdana" w:cs="Verdana"/>
          <w:b/>
          <w:bCs/>
          <w:sz w:val="22"/>
          <w:szCs w:val="22"/>
          <w:lang w:val="es-ES" w:eastAsia="es-ES"/>
        </w:rPr>
        <w:t>DAJ-2017-000</w:t>
      </w:r>
      <w:r>
        <w:rPr>
          <w:rFonts w:ascii="Verdana" w:hAnsi="Verdana" w:cs="Verdana"/>
          <w:b/>
          <w:bCs/>
          <w:sz w:val="22"/>
          <w:szCs w:val="22"/>
          <w:lang w:val="es-ES" w:eastAsia="es-ES"/>
        </w:rPr>
        <w:t xml:space="preserve">018 de 9 de enero de 2017 </w:t>
      </w:r>
      <w:r>
        <w:rPr>
          <w:rFonts w:ascii="Verdana" w:hAnsi="Verdana" w:cs="Verdana"/>
          <w:sz w:val="22"/>
          <w:szCs w:val="22"/>
          <w:lang w:val="es-ES" w:eastAsia="es-ES"/>
        </w:rPr>
        <w:t>lo avala y acuerda rechazar el Recurso de Revocatoria, así como la nulidad presentados, por ser improcedentes. (Léanse folios del 1 al 5 del expediente administrativo)</w:t>
      </w:r>
    </w:p>
    <w:p w:rsidR="00000000" w:rsidRDefault="00E13EA6">
      <w:pPr>
        <w:numPr>
          <w:ilvl w:val="0"/>
          <w:numId w:val="4"/>
        </w:numPr>
        <w:kinsoku w:val="0"/>
        <w:overflowPunct w:val="0"/>
        <w:autoSpaceDE/>
        <w:autoSpaceDN/>
        <w:adjustRightInd/>
        <w:spacing w:before="286" w:line="260"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Se tiene por demostrado que en el Consejo de Transporte Públic</w:t>
      </w:r>
      <w:r>
        <w:rPr>
          <w:rFonts w:ascii="Verdana" w:hAnsi="Verdana" w:cs="Verdana"/>
          <w:sz w:val="22"/>
          <w:szCs w:val="22"/>
          <w:lang w:val="es-ES" w:eastAsia="es-ES"/>
        </w:rPr>
        <w:t>o se sigue un procedimiento administrativo de caducidad de concesión contra el recurrente. (Léase folio 9 del expediente administrativo)</w:t>
      </w:r>
    </w:p>
    <w:p w:rsidR="00000000" w:rsidRDefault="00E13EA6">
      <w:pPr>
        <w:numPr>
          <w:ilvl w:val="0"/>
          <w:numId w:val="4"/>
        </w:numPr>
        <w:kinsoku w:val="0"/>
        <w:overflowPunct w:val="0"/>
        <w:autoSpaceDE/>
        <w:autoSpaceDN/>
        <w:adjustRightInd/>
        <w:spacing w:before="277"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tiene por demostrado que el recurrente tiene problemas de salud en su rodilla izquierda. (Léanse folios del 41,42 y </w:t>
      </w:r>
      <w:r>
        <w:rPr>
          <w:rFonts w:ascii="Verdana" w:hAnsi="Verdana" w:cs="Verdana"/>
          <w:sz w:val="22"/>
          <w:szCs w:val="22"/>
          <w:lang w:val="es-ES" w:eastAsia="es-ES"/>
        </w:rPr>
        <w:t>43 del expediente administrativo)</w:t>
      </w:r>
    </w:p>
    <w:p w:rsidR="00000000" w:rsidRDefault="00E13EA6">
      <w:pPr>
        <w:numPr>
          <w:ilvl w:val="0"/>
          <w:numId w:val="5"/>
        </w:numPr>
        <w:kinsoku w:val="0"/>
        <w:overflowPunct w:val="0"/>
        <w:autoSpaceDE/>
        <w:autoSpaceDN/>
        <w:adjustRightInd/>
        <w:spacing w:before="259" w:line="26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HECHOS NO PROBADOS: </w:t>
      </w:r>
      <w:r>
        <w:rPr>
          <w:rFonts w:ascii="Verdana" w:hAnsi="Verdana" w:cs="Verdana"/>
          <w:sz w:val="22"/>
          <w:szCs w:val="22"/>
          <w:lang w:val="es-ES" w:eastAsia="es-ES"/>
        </w:rPr>
        <w:t>Ninguno de importancia para la resolución del presente asunto.</w:t>
      </w:r>
    </w:p>
    <w:p w:rsidR="00000000" w:rsidRDefault="00E13EA6">
      <w:pPr>
        <w:numPr>
          <w:ilvl w:val="0"/>
          <w:numId w:val="5"/>
        </w:numPr>
        <w:kinsoku w:val="0"/>
        <w:overflowPunct w:val="0"/>
        <w:autoSpaceDE/>
        <w:autoSpaceDN/>
        <w:adjustRightInd/>
        <w:spacing w:before="264" w:line="263" w:lineRule="exact"/>
        <w:jc w:val="both"/>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SOBRE EL FONDO:</w:t>
      </w:r>
    </w:p>
    <w:p w:rsidR="00000000" w:rsidRDefault="00E13EA6">
      <w:pPr>
        <w:kinsoku w:val="0"/>
        <w:overflowPunct w:val="0"/>
        <w:autoSpaceDE/>
        <w:autoSpaceDN/>
        <w:adjustRightInd/>
        <w:spacing w:before="278" w:line="263"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El OBJETO DEL PROCEDIMIENTO</w:t>
      </w:r>
    </w:p>
    <w:p w:rsidR="00000000" w:rsidRDefault="00E13EA6">
      <w:pPr>
        <w:kinsoku w:val="0"/>
        <w:overflowPunct w:val="0"/>
        <w:autoSpaceDE/>
        <w:autoSpaceDN/>
        <w:adjustRightInd/>
        <w:spacing w:before="284" w:line="260" w:lineRule="exact"/>
        <w:ind w:left="144" w:right="144"/>
        <w:jc w:val="both"/>
        <w:textAlignment w:val="baseline"/>
        <w:rPr>
          <w:rFonts w:ascii="Verdana" w:hAnsi="Verdana" w:cs="Verdana"/>
          <w:b/>
          <w:bCs/>
          <w:spacing w:val="-4"/>
          <w:sz w:val="22"/>
          <w:szCs w:val="22"/>
          <w:lang w:val="es-ES" w:eastAsia="es-ES"/>
        </w:rPr>
      </w:pPr>
      <w:r>
        <w:rPr>
          <w:rFonts w:ascii="Verdana" w:hAnsi="Verdana" w:cs="Verdana"/>
          <w:spacing w:val="-4"/>
          <w:sz w:val="22"/>
          <w:szCs w:val="22"/>
          <w:lang w:val="es-ES" w:eastAsia="es-ES"/>
        </w:rPr>
        <w:t xml:space="preserve">Valorar si existe vicios de nulidad en el </w:t>
      </w:r>
      <w:r>
        <w:rPr>
          <w:rFonts w:ascii="Verdana" w:hAnsi="Verdana" w:cs="Verdana"/>
          <w:b/>
          <w:bCs/>
          <w:spacing w:val="-4"/>
          <w:sz w:val="22"/>
          <w:szCs w:val="22"/>
          <w:lang w:val="es-ES" w:eastAsia="es-ES"/>
        </w:rPr>
        <w:t>artículo 7.8.2 de la Sesió</w:t>
      </w:r>
      <w:r>
        <w:rPr>
          <w:rFonts w:ascii="Verdana" w:hAnsi="Verdana" w:cs="Verdana"/>
          <w:b/>
          <w:bCs/>
          <w:spacing w:val="-4"/>
          <w:sz w:val="22"/>
          <w:szCs w:val="22"/>
          <w:lang w:val="es-ES" w:eastAsia="es-ES"/>
        </w:rPr>
        <w:t xml:space="preserve">n Ordinaria 54-2016 de 28 de octubre de 2016, </w:t>
      </w:r>
      <w:r>
        <w:rPr>
          <w:rFonts w:ascii="Verdana" w:hAnsi="Verdana" w:cs="Verdana"/>
          <w:spacing w:val="-4"/>
          <w:sz w:val="22"/>
          <w:szCs w:val="22"/>
          <w:lang w:val="es-ES" w:eastAsia="es-ES"/>
        </w:rPr>
        <w:t xml:space="preserve">y de ser así el consecuente otorgamiento de la exención de conducir al recurrente </w:t>
      </w:r>
      <w:r>
        <w:rPr>
          <w:rFonts w:ascii="Verdana" w:hAnsi="Verdana" w:cs="Verdana"/>
          <w:b/>
          <w:bCs/>
          <w:spacing w:val="-4"/>
          <w:sz w:val="22"/>
          <w:szCs w:val="22"/>
          <w:lang w:val="es-ES" w:eastAsia="es-ES"/>
        </w:rPr>
        <w:t>C</w:t>
      </w:r>
      <w:r w:rsidR="00136F76">
        <w:rPr>
          <w:rFonts w:ascii="Verdana" w:hAnsi="Verdana" w:cs="Verdana"/>
          <w:b/>
          <w:bCs/>
          <w:spacing w:val="-4"/>
          <w:sz w:val="22"/>
          <w:szCs w:val="22"/>
          <w:lang w:val="es-ES" w:eastAsia="es-ES"/>
        </w:rPr>
        <w:t>.C.C.</w:t>
      </w:r>
    </w:p>
    <w:p w:rsidR="00000000" w:rsidRDefault="00E13EA6">
      <w:pPr>
        <w:kinsoku w:val="0"/>
        <w:overflowPunct w:val="0"/>
        <w:autoSpaceDE/>
        <w:autoSpaceDN/>
        <w:adjustRightInd/>
        <w:spacing w:before="250" w:line="263"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LOS ALEGATOS DEL RECURRENTE</w:t>
      </w:r>
    </w:p>
    <w:p w:rsidR="00000000" w:rsidRDefault="00E13EA6">
      <w:pPr>
        <w:kinsoku w:val="0"/>
        <w:overflowPunct w:val="0"/>
        <w:autoSpaceDE/>
        <w:autoSpaceDN/>
        <w:adjustRightInd/>
        <w:spacing w:before="295" w:after="686" w:line="269" w:lineRule="exact"/>
        <w:ind w:left="144"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El señor </w:t>
      </w:r>
      <w:r>
        <w:rPr>
          <w:rFonts w:ascii="Verdana" w:hAnsi="Verdana" w:cs="Verdana"/>
          <w:b/>
          <w:bCs/>
          <w:spacing w:val="-3"/>
          <w:sz w:val="22"/>
          <w:szCs w:val="22"/>
          <w:lang w:val="es-ES" w:eastAsia="es-ES"/>
        </w:rPr>
        <w:t>C</w:t>
      </w:r>
      <w:r w:rsidR="00136F76">
        <w:rPr>
          <w:rFonts w:ascii="Verdana" w:hAnsi="Verdana" w:cs="Verdana"/>
          <w:b/>
          <w:bCs/>
          <w:spacing w:val="-3"/>
          <w:sz w:val="22"/>
          <w:szCs w:val="22"/>
          <w:lang w:val="es-ES" w:eastAsia="es-ES"/>
        </w:rPr>
        <w:t>.C.C.</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interpone Recurso de Apelación</w:t>
      </w:r>
      <w:r>
        <w:rPr>
          <w:rFonts w:ascii="Verdana" w:hAnsi="Verdana" w:cs="Verdana"/>
          <w:spacing w:val="-3"/>
          <w:sz w:val="22"/>
          <w:szCs w:val="22"/>
          <w:lang w:val="es-ES" w:eastAsia="es-ES"/>
        </w:rPr>
        <w:t xml:space="preserve"> e incidente de nulidad, </w:t>
      </w:r>
      <w:r>
        <w:rPr>
          <w:rFonts w:ascii="Verdana" w:hAnsi="Verdana" w:cs="Verdana"/>
          <w:b/>
          <w:bCs/>
          <w:spacing w:val="-3"/>
          <w:sz w:val="22"/>
          <w:szCs w:val="22"/>
          <w:lang w:val="es-ES" w:eastAsia="es-ES"/>
        </w:rPr>
        <w:t>contra el artículo 7.8.2 de la Sesión Ordinaria 54</w:t>
      </w:r>
      <w:r>
        <w:rPr>
          <w:rFonts w:ascii="Verdana" w:hAnsi="Verdana" w:cs="Verdana"/>
          <w:b/>
          <w:bCs/>
          <w:spacing w:val="-3"/>
          <w:sz w:val="22"/>
          <w:szCs w:val="22"/>
          <w:lang w:val="es-ES" w:eastAsia="es-ES"/>
        </w:rPr>
        <w:softHyphen/>
        <w:t xml:space="preserve">2016 de 28 de octubre de 2016, </w:t>
      </w:r>
      <w:r>
        <w:rPr>
          <w:rFonts w:ascii="Verdana" w:hAnsi="Verdana" w:cs="Verdana"/>
          <w:spacing w:val="-3"/>
          <w:sz w:val="22"/>
          <w:szCs w:val="22"/>
          <w:lang w:val="es-ES" w:eastAsia="es-ES"/>
        </w:rPr>
        <w:t xml:space="preserve">adoptado por la Junta Directiva del Consejo de Transporte Público, indicando que se le suspende la solicitud de exoneración de manejo, por cuanto se </w:t>
      </w:r>
      <w:r>
        <w:rPr>
          <w:rFonts w:ascii="Verdana" w:hAnsi="Verdana" w:cs="Verdana"/>
          <w:spacing w:val="-3"/>
          <w:sz w:val="22"/>
          <w:szCs w:val="22"/>
          <w:lang w:val="es-ES" w:eastAsia="es-ES"/>
        </w:rPr>
        <w:t>le sigue un procedimiento por no renovar su concesión, cuando ésta por ser de discapacitados no debe ser renovada. Por supuestos que no tienen sustento jurídico le obligan a seguir conduciendo un vehículo por 8 horas, a pesar de las dolencias que padece.</w:t>
      </w:r>
    </w:p>
    <w:p w:rsidR="00000000" w:rsidRDefault="00E13EA6">
      <w:pPr>
        <w:widowControl/>
        <w:rPr>
          <w:sz w:val="24"/>
          <w:szCs w:val="24"/>
        </w:rPr>
        <w:sectPr w:rsidR="00000000">
          <w:pgSz w:w="12240" w:h="15840"/>
          <w:pgMar w:top="1580" w:right="1442" w:bottom="210" w:left="1698" w:header="720" w:footer="720" w:gutter="0"/>
          <w:cols w:space="720"/>
          <w:noEndnote/>
        </w:sectPr>
      </w:pPr>
    </w:p>
    <w:p w:rsidR="00000000" w:rsidRDefault="00E13EA6">
      <w:pPr>
        <w:widowControl/>
        <w:rPr>
          <w:sz w:val="24"/>
          <w:szCs w:val="24"/>
        </w:rPr>
        <w:sectPr w:rsidR="00000000">
          <w:type w:val="continuous"/>
          <w:pgSz w:w="12240" w:h="15840"/>
          <w:pgMar w:top="1580" w:right="1565" w:bottom="210" w:left="8075" w:header="720" w:footer="720" w:gutter="0"/>
          <w:cols w:space="720"/>
          <w:noEndnote/>
        </w:sectPr>
      </w:pPr>
    </w:p>
    <w:p w:rsidR="00000000" w:rsidRDefault="00E13EA6">
      <w:pPr>
        <w:kinsoku w:val="0"/>
        <w:overflowPunct w:val="0"/>
        <w:autoSpaceDE/>
        <w:autoSpaceDN/>
        <w:adjustRightInd/>
        <w:spacing w:before="20" w:line="259"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 LO ACTUADO POR EL CONSEJO DE TRANSPORTE PÚBLICO</w:t>
      </w:r>
    </w:p>
    <w:p w:rsidR="00000000" w:rsidRDefault="00E13EA6">
      <w:pPr>
        <w:kinsoku w:val="0"/>
        <w:overflowPunct w:val="0"/>
        <w:autoSpaceDE/>
        <w:autoSpaceDN/>
        <w:adjustRightInd/>
        <w:spacing w:before="260"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7.1.2 de la Sesión Ordinaria 45-2016 DE 22 DE SETIEMBRE DE 2016, </w:t>
      </w:r>
      <w:r>
        <w:rPr>
          <w:rFonts w:ascii="Verdana" w:hAnsi="Verdana" w:cs="Verdana"/>
          <w:sz w:val="22"/>
          <w:szCs w:val="22"/>
          <w:lang w:val="es-ES" w:eastAsia="es-ES"/>
        </w:rPr>
        <w:t>ordena la apertura de un procedimiento administrativo en contra del recurrente por transferir o alquilar la concesión, incumplir sus obligaciones como concesionario y no conducir el vehículo en al menos 8 horas diarias.</w:t>
      </w:r>
    </w:p>
    <w:p w:rsidR="00000000" w:rsidRDefault="00E13EA6">
      <w:pPr>
        <w:kinsoku w:val="0"/>
        <w:overflowPunct w:val="0"/>
        <w:autoSpaceDE/>
        <w:autoSpaceDN/>
        <w:adjustRightInd/>
        <w:spacing w:before="285" w:line="265" w:lineRule="exact"/>
        <w:ind w:left="72" w:right="144"/>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La Junta Directiva del Consejo de Tr</w:t>
      </w:r>
      <w:r>
        <w:rPr>
          <w:rFonts w:ascii="Verdana" w:hAnsi="Verdana" w:cs="Verdana"/>
          <w:sz w:val="22"/>
          <w:szCs w:val="22"/>
          <w:lang w:val="es-ES" w:eastAsia="es-ES"/>
        </w:rPr>
        <w:t xml:space="preserve">ansporte Público, mediante </w:t>
      </w:r>
      <w:r>
        <w:rPr>
          <w:rFonts w:ascii="Verdana" w:hAnsi="Verdana" w:cs="Verdana"/>
          <w:b/>
          <w:bCs/>
          <w:sz w:val="22"/>
          <w:szCs w:val="22"/>
          <w:lang w:val="es-ES" w:eastAsia="es-ES"/>
        </w:rPr>
        <w:t xml:space="preserve">artículo 7.8.2 de la Sesión Ordinaria 54-2016 de 28 de octubre de 2016, </w:t>
      </w:r>
      <w:r>
        <w:rPr>
          <w:rFonts w:ascii="Verdana" w:hAnsi="Verdana" w:cs="Verdana"/>
          <w:sz w:val="22"/>
          <w:szCs w:val="22"/>
          <w:lang w:val="es-ES" w:eastAsia="es-ES"/>
        </w:rPr>
        <w:t xml:space="preserve">dispuso </w:t>
      </w:r>
      <w:r>
        <w:rPr>
          <w:rFonts w:ascii="Verdana" w:hAnsi="Verdana" w:cs="Verdana"/>
          <w:i/>
          <w:iCs/>
          <w:sz w:val="22"/>
          <w:szCs w:val="22"/>
          <w:lang w:val="es-ES" w:eastAsia="es-ES"/>
        </w:rPr>
        <w:t xml:space="preserve">"2. Suspender la tramitación de la solicitud de exoneración de manejo presentada por el concesionario de la placa de servicio público </w:t>
      </w:r>
      <w:r>
        <w:rPr>
          <w:rFonts w:ascii="Verdana" w:hAnsi="Verdana" w:cs="Verdana"/>
          <w:b/>
          <w:bCs/>
          <w:i/>
          <w:iCs/>
          <w:sz w:val="22"/>
          <w:szCs w:val="22"/>
          <w:lang w:val="es-ES" w:eastAsia="es-ES"/>
        </w:rPr>
        <w:t xml:space="preserve">TP </w:t>
      </w:r>
      <w:r w:rsidR="00136F76">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señor </w:t>
      </w:r>
      <w:r>
        <w:rPr>
          <w:rFonts w:ascii="Verdana" w:hAnsi="Verdana" w:cs="Verdana"/>
          <w:b/>
          <w:bCs/>
          <w:i/>
          <w:iCs/>
          <w:sz w:val="22"/>
          <w:szCs w:val="22"/>
          <w:lang w:val="es-ES" w:eastAsia="es-ES"/>
        </w:rPr>
        <w:t>C</w:t>
      </w:r>
      <w:r w:rsidR="00136F76">
        <w:rPr>
          <w:rFonts w:ascii="Verdana" w:hAnsi="Verdana" w:cs="Verdana"/>
          <w:b/>
          <w:bCs/>
          <w:i/>
          <w:iCs/>
          <w:sz w:val="22"/>
          <w:szCs w:val="22"/>
          <w:lang w:val="es-ES" w:eastAsia="es-ES"/>
        </w:rPr>
        <w:t>.C.C.</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quedando la valoración de la misma supeditada a las resultas del Procedimiento Administrativo decretado en el artículo 7.12 de la sesión ordinaria 45-2016..."</w:t>
      </w:r>
    </w:p>
    <w:p w:rsidR="00000000" w:rsidRDefault="00E13EA6">
      <w:pPr>
        <w:kinsoku w:val="0"/>
        <w:overflowPunct w:val="0"/>
        <w:autoSpaceDE/>
        <w:autoSpaceDN/>
        <w:adjustRightInd/>
        <w:spacing w:before="264" w:line="268" w:lineRule="exact"/>
        <w:ind w:left="72"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acuerdo 7.4.6 de la Sesión Ordinaria 02-2017 de 18 de enero de 2017, </w:t>
      </w:r>
      <w:r>
        <w:rPr>
          <w:rFonts w:ascii="Verdana" w:hAnsi="Verdana" w:cs="Verdana"/>
          <w:spacing w:val="-2"/>
          <w:sz w:val="22"/>
          <w:szCs w:val="22"/>
          <w:lang w:val="es-ES" w:eastAsia="es-ES"/>
        </w:rPr>
        <w:t xml:space="preserve">conoce el informe de la Dirección de Asuntos Jurídicos </w:t>
      </w:r>
      <w:r>
        <w:rPr>
          <w:rFonts w:ascii="Verdana" w:hAnsi="Verdana" w:cs="Verdana"/>
          <w:b/>
          <w:bCs/>
          <w:spacing w:val="-2"/>
          <w:sz w:val="22"/>
          <w:szCs w:val="22"/>
          <w:lang w:val="es-ES" w:eastAsia="es-ES"/>
        </w:rPr>
        <w:t xml:space="preserve">DAJ-2017-000018 de 9 de enero de 2017 </w:t>
      </w:r>
      <w:r>
        <w:rPr>
          <w:rFonts w:ascii="Verdana" w:hAnsi="Verdana" w:cs="Verdana"/>
          <w:spacing w:val="-2"/>
          <w:sz w:val="22"/>
          <w:szCs w:val="22"/>
          <w:lang w:val="es-ES" w:eastAsia="es-ES"/>
        </w:rPr>
        <w:t>lo avala y acuerda rechazar el recurso de Revocatoria, así como la nulidad presentados, por se</w:t>
      </w:r>
      <w:r>
        <w:rPr>
          <w:rFonts w:ascii="Verdana" w:hAnsi="Verdana" w:cs="Verdana"/>
          <w:spacing w:val="-2"/>
          <w:sz w:val="22"/>
          <w:szCs w:val="22"/>
          <w:lang w:val="es-ES" w:eastAsia="es-ES"/>
        </w:rPr>
        <w:t>r improcedentes.</w:t>
      </w:r>
    </w:p>
    <w:p w:rsidR="00000000" w:rsidRDefault="00E13EA6">
      <w:pPr>
        <w:kinsoku w:val="0"/>
        <w:overflowPunct w:val="0"/>
        <w:autoSpaceDE/>
        <w:autoSpaceDN/>
        <w:adjustRightInd/>
        <w:spacing w:before="267" w:line="259"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000000" w:rsidRDefault="00E13EA6">
      <w:pPr>
        <w:kinsoku w:val="0"/>
        <w:overflowPunct w:val="0"/>
        <w:autoSpaceDE/>
        <w:autoSpaceDN/>
        <w:adjustRightInd/>
        <w:spacing w:before="271"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w:t>
      </w:r>
      <w:r>
        <w:rPr>
          <w:rFonts w:ascii="Verdana" w:hAnsi="Verdana" w:cs="Verdana"/>
          <w:sz w:val="22"/>
          <w:szCs w:val="22"/>
          <w:lang w:val="es-ES" w:eastAsia="es-ES"/>
        </w:rPr>
        <w:t>e 1978. Este principio constituye la base fundamental que define y delimita la actuación de los órganos de la Administración y por ende de los concesionarios y permisionarios del servicio público, que realizan un servicio público cedido por el Estado.</w:t>
      </w:r>
    </w:p>
    <w:p w:rsidR="00000000" w:rsidRDefault="00E13EA6">
      <w:pPr>
        <w:kinsoku w:val="0"/>
        <w:overflowPunct w:val="0"/>
        <w:autoSpaceDE/>
        <w:autoSpaceDN/>
        <w:adjustRightInd/>
        <w:spacing w:before="247"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S</w:t>
      </w:r>
      <w:r>
        <w:rPr>
          <w:rFonts w:ascii="Verdana" w:hAnsi="Verdana" w:cs="Verdana"/>
          <w:sz w:val="22"/>
          <w:szCs w:val="22"/>
          <w:lang w:val="es-ES" w:eastAsia="es-ES"/>
        </w:rPr>
        <w:t>ala Constitucional de la Corte Suprema de Justicia, en su sentencia No. 2001-02493, de las dieciséis horas, con veinticinco minutos, del veintisiete de marzo del dos mil uno, respecto del Principio de Legalidad, manifestó:</w:t>
      </w:r>
    </w:p>
    <w:p w:rsidR="00000000" w:rsidRDefault="00E13EA6">
      <w:pPr>
        <w:kinsoku w:val="0"/>
        <w:overflowPunct w:val="0"/>
        <w:autoSpaceDE/>
        <w:autoSpaceDN/>
        <w:adjustRightInd/>
        <w:spacing w:before="269" w:after="652" w:line="270" w:lineRule="exact"/>
        <w:ind w:left="72" w:righ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"II.- Sobre el principio de legal</w:t>
      </w:r>
      <w:r>
        <w:rPr>
          <w:rFonts w:ascii="Verdana" w:hAnsi="Verdana" w:cs="Verdana"/>
          <w:sz w:val="22"/>
          <w:szCs w:val="22"/>
          <w:lang w:val="es-ES" w:eastAsia="es-ES"/>
        </w:rPr>
        <w:t xml:space="preserve">idad: El principio de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 a l</w:t>
      </w:r>
      <w:r>
        <w:rPr>
          <w:rFonts w:ascii="Verdana" w:hAnsi="Verdana" w:cs="Verdana"/>
          <w:sz w:val="22"/>
          <w:szCs w:val="22"/>
          <w:lang w:val="es-ES" w:eastAsia="es-ES"/>
        </w:rPr>
        <w:t xml:space="preserve">a Constitución y a la ley, preferentemente,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el cual significa que las instituciones públicas solamente pueden actuar en</w:t>
      </w:r>
      <w:r>
        <w:rPr>
          <w:rFonts w:ascii="Verdana" w:hAnsi="Verdana" w:cs="Verdana"/>
          <w:b/>
          <w:bCs/>
          <w:sz w:val="22"/>
          <w:szCs w:val="22"/>
          <w:u w:val="single"/>
          <w:lang w:val="es-ES" w:eastAsia="es-ES"/>
        </w:rPr>
        <w:t xml:space="preserve"> la medida en la Que se encuentren apoderadas para  hacerlo por el mismo ordenamiento y normalmente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 xml:space="preserve">consecuencia solo le es permitido lo que esté constitucionalmente y legalmente autorizado en forma expresa </w:t>
      </w:r>
      <w:r>
        <w:rPr>
          <w:rFonts w:ascii="Verdana" w:hAnsi="Verdana" w:cs="Verdana"/>
          <w:b/>
          <w:bCs/>
          <w:i/>
          <w:iCs/>
          <w:sz w:val="22"/>
          <w:szCs w:val="22"/>
          <w:u w:val="single"/>
          <w:lang w:val="es-ES" w:eastAsia="es-ES"/>
        </w:rPr>
        <w:t>y todo lo que no les esté aut</w:t>
      </w:r>
      <w:r>
        <w:rPr>
          <w:rFonts w:ascii="Verdana" w:hAnsi="Verdana" w:cs="Verdana"/>
          <w:b/>
          <w:bCs/>
          <w:i/>
          <w:iCs/>
          <w:sz w:val="22"/>
          <w:szCs w:val="22"/>
          <w:u w:val="single"/>
          <w:lang w:val="es-ES" w:eastAsia="es-ES"/>
        </w:rPr>
        <w:t>orizado les está vedado. "</w:t>
      </w:r>
      <w:r>
        <w:rPr>
          <w:rFonts w:ascii="Verdana" w:hAnsi="Verdana" w:cs="Verdana"/>
          <w:b/>
          <w:bCs/>
          <w:sz w:val="22"/>
          <w:szCs w:val="22"/>
          <w:lang w:val="es-ES" w:eastAsia="es-ES"/>
        </w:rPr>
        <w:t xml:space="preserve"> (Lo resaltado no es del original)</w:t>
      </w:r>
    </w:p>
    <w:p w:rsidR="00000000" w:rsidRDefault="00E13EA6">
      <w:pPr>
        <w:widowControl/>
        <w:rPr>
          <w:sz w:val="24"/>
          <w:szCs w:val="24"/>
        </w:rPr>
        <w:sectPr w:rsidR="00000000">
          <w:pgSz w:w="12240" w:h="15840"/>
          <w:pgMar w:top="1620" w:right="1488" w:bottom="344" w:left="1652" w:header="720" w:footer="720" w:gutter="0"/>
          <w:cols w:space="720"/>
          <w:noEndnote/>
        </w:sectPr>
      </w:pPr>
    </w:p>
    <w:p w:rsidR="00000000" w:rsidRDefault="00E13EA6">
      <w:pPr>
        <w:widowControl/>
        <w:rPr>
          <w:sz w:val="24"/>
          <w:szCs w:val="24"/>
        </w:rPr>
        <w:sectPr w:rsidR="00000000">
          <w:type w:val="continuous"/>
          <w:pgSz w:w="12240" w:h="15840"/>
          <w:pgMar w:top="1620" w:right="1580" w:bottom="344" w:left="8060" w:header="720" w:footer="720" w:gutter="0"/>
          <w:cols w:space="720"/>
          <w:noEndnote/>
        </w:sectPr>
      </w:pPr>
    </w:p>
    <w:p w:rsidR="00000000" w:rsidRDefault="00E13EA6">
      <w:pPr>
        <w:kinsoku w:val="0"/>
        <w:overflowPunct w:val="0"/>
        <w:autoSpaceDE/>
        <w:autoSpaceDN/>
        <w:adjustRightInd/>
        <w:spacing w:line="263"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El Principio de Legalidad constituye pues el marco de acción o actuación al cual se encuentra sujeto todo funcionario pú</w:t>
      </w:r>
      <w:r>
        <w:rPr>
          <w:rFonts w:ascii="Verdana" w:hAnsi="Verdana" w:cs="Verdana"/>
          <w:sz w:val="22"/>
          <w:szCs w:val="22"/>
          <w:lang w:val="es-ES" w:eastAsia="es-ES"/>
        </w:rPr>
        <w:t>blico y de no ajustarse a éste sus actos son nulos.</w:t>
      </w:r>
    </w:p>
    <w:p w:rsidR="00000000" w:rsidRDefault="00E13EA6">
      <w:pPr>
        <w:kinsoku w:val="0"/>
        <w:overflowPunct w:val="0"/>
        <w:autoSpaceDE/>
        <w:autoSpaceDN/>
        <w:adjustRightInd/>
        <w:spacing w:before="265" w:line="283"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000000" w:rsidRDefault="00E13EA6">
      <w:pPr>
        <w:kinsoku w:val="0"/>
        <w:overflowPunct w:val="0"/>
        <w:autoSpaceDE/>
        <w:autoSpaceDN/>
        <w:adjustRightInd/>
        <w:spacing w:before="271" w:line="266" w:lineRule="exact"/>
        <w:ind w:left="72"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legítimos de los administrados, debe ser exhaustiva en sus valoraciones técnicas, de mod</w:t>
      </w:r>
      <w:r>
        <w:rPr>
          <w:rFonts w:ascii="Verdana" w:hAnsi="Verdana" w:cs="Verdana"/>
          <w:spacing w:val="-3"/>
          <w:sz w:val="22"/>
          <w:szCs w:val="22"/>
          <w:lang w:val="es-ES" w:eastAsia="es-ES"/>
        </w:rPr>
        <w:t>o que no se ponga en entre dicho ni su imparcialidad ni su objetivad, así como que no se le pueda achacar por simples errores perjuicios a una de las partes en la situación jurídica determinada, sin que medie motivo que deje con meridiana claridad establec</w:t>
      </w:r>
      <w:r>
        <w:rPr>
          <w:rFonts w:ascii="Verdana" w:hAnsi="Verdana" w:cs="Verdana"/>
          <w:spacing w:val="-3"/>
          <w:sz w:val="22"/>
          <w:szCs w:val="22"/>
          <w:lang w:val="es-ES" w:eastAsia="es-ES"/>
        </w:rPr>
        <w:t>ido, el nexo de causalidad entre el daño causado y el interés público que se está alcanzando con tal acto.</w:t>
      </w:r>
    </w:p>
    <w:p w:rsidR="00000000" w:rsidRDefault="00E13EA6">
      <w:pPr>
        <w:kinsoku w:val="0"/>
        <w:overflowPunct w:val="0"/>
        <w:autoSpaceDE/>
        <w:autoSpaceDN/>
        <w:adjustRightInd/>
        <w:spacing w:before="271" w:line="266"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w:t>
      </w:r>
      <w:r>
        <w:rPr>
          <w:rFonts w:ascii="Verdana" w:hAnsi="Verdana" w:cs="Verdana"/>
          <w:sz w:val="22"/>
          <w:szCs w:val="22"/>
          <w:lang w:val="es-ES" w:eastAsia="es-ES"/>
        </w:rPr>
        <w:t xml:space="preserve"> jurídicamente la decisión que ha de adoptar.</w:t>
      </w:r>
    </w:p>
    <w:p w:rsidR="00000000" w:rsidRDefault="00E13EA6">
      <w:pPr>
        <w:kinsoku w:val="0"/>
        <w:overflowPunct w:val="0"/>
        <w:autoSpaceDE/>
        <w:autoSpaceDN/>
        <w:adjustRightInd/>
        <w:spacing w:before="248" w:line="266"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de los informes de los departamentos técnicos, estos deben cumplir con el aspecto de la motivación, más aún cuando son el sustento técnico del acto final, ya que en este caso el informe es parte del </w:t>
      </w:r>
      <w:r>
        <w:rPr>
          <w:rFonts w:ascii="Verdana" w:hAnsi="Verdana" w:cs="Verdana"/>
          <w:sz w:val="22"/>
          <w:szCs w:val="22"/>
          <w:lang w:val="es-ES" w:eastAsia="es-ES"/>
        </w:rPr>
        <w:t>acto administrativo, una vez que es adoptado y como un todo, si éste carece de motivación, afecta de la misma manera al acto y por lo tanto lo vicia de nulidad por ausencia de aquel elemento.</w:t>
      </w:r>
    </w:p>
    <w:p w:rsidR="00000000" w:rsidRDefault="00E13EA6">
      <w:pPr>
        <w:kinsoku w:val="0"/>
        <w:overflowPunct w:val="0"/>
        <w:autoSpaceDE/>
        <w:autoSpaceDN/>
        <w:adjustRightInd/>
        <w:spacing w:before="283" w:line="266"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w:t>
      </w:r>
      <w:r>
        <w:rPr>
          <w:rFonts w:ascii="Verdana" w:hAnsi="Verdana" w:cs="Verdana"/>
          <w:sz w:val="22"/>
          <w:szCs w:val="22"/>
          <w:lang w:val="es-ES" w:eastAsia="es-ES"/>
        </w:rPr>
        <w:t>a 00542 de las diez horas cincuenta minutos del veintitrés de noviembre del 2007 indicó:</w:t>
      </w:r>
    </w:p>
    <w:p w:rsidR="00000000" w:rsidRDefault="00E13EA6">
      <w:pPr>
        <w:kinsoku w:val="0"/>
        <w:overflowPunct w:val="0"/>
        <w:autoSpaceDE/>
        <w:autoSpaceDN/>
        <w:adjustRightInd/>
        <w:spacing w:before="316" w:after="484" w:line="194" w:lineRule="exact"/>
        <w:ind w:left="432" w:right="432"/>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"IV.- DE LA MOTIVACIÓN COMO ELEMENTO ESENCIAL DE LA ACTUACIÓN FORMAL DE LA ADMINISTRACIÓN PÚBLICA.- </w:t>
      </w:r>
      <w:r>
        <w:rPr>
          <w:rFonts w:ascii="Verdana" w:hAnsi="Verdana" w:cs="Verdana"/>
          <w:i/>
          <w:iCs/>
          <w:spacing w:val="-2"/>
          <w:sz w:val="16"/>
          <w:szCs w:val="16"/>
          <w:lang w:val="es-ES" w:eastAsia="es-ES"/>
        </w:rPr>
        <w:t xml:space="preserve">El </w:t>
      </w:r>
      <w:r>
        <w:rPr>
          <w:rFonts w:ascii="Verdana" w:hAnsi="Verdana" w:cs="Verdana"/>
          <w:b/>
          <w:bCs/>
          <w:i/>
          <w:iCs/>
          <w:spacing w:val="-2"/>
          <w:sz w:val="16"/>
          <w:szCs w:val="16"/>
          <w:lang w:val="es-ES" w:eastAsia="es-ES"/>
        </w:rPr>
        <w:t xml:space="preserve">primer motivo de impugnación </w:t>
      </w:r>
      <w:r>
        <w:rPr>
          <w:rFonts w:ascii="Verdana" w:hAnsi="Verdana" w:cs="Verdana"/>
          <w:i/>
          <w:iCs/>
          <w:spacing w:val="-2"/>
          <w:sz w:val="16"/>
          <w:szCs w:val="16"/>
          <w:lang w:val="es-ES" w:eastAsia="es-ES"/>
        </w:rPr>
        <w:t xml:space="preserve">es la </w:t>
      </w:r>
      <w:r>
        <w:rPr>
          <w:rFonts w:ascii="Verdana" w:hAnsi="Verdana" w:cs="Verdana"/>
          <w:b/>
          <w:bCs/>
          <w:i/>
          <w:iCs/>
          <w:spacing w:val="-2"/>
          <w:sz w:val="16"/>
          <w:szCs w:val="16"/>
          <w:lang w:val="es-ES" w:eastAsia="es-ES"/>
        </w:rPr>
        <w:t>falta de fundamentación e inc</w:t>
      </w:r>
      <w:r>
        <w:rPr>
          <w:rFonts w:ascii="Verdana" w:hAnsi="Verdana" w:cs="Verdana"/>
          <w:b/>
          <w:bCs/>
          <w:i/>
          <w:iCs/>
          <w:spacing w:val="-2"/>
          <w:sz w:val="16"/>
          <w:szCs w:val="16"/>
          <w:lang w:val="es-ES" w:eastAsia="es-ES"/>
        </w:rPr>
        <w:t xml:space="preserve">ongruencia de la resolución administrativa impugnada . </w:t>
      </w:r>
      <w:r>
        <w:rPr>
          <w:rFonts w:ascii="Verdana" w:hAnsi="Verdana" w:cs="Verdana"/>
          <w:i/>
          <w:iCs/>
          <w:spacing w:val="-2"/>
          <w:sz w:val="16"/>
          <w:szCs w:val="16"/>
          <w:lang w:val="es-ES" w:eastAsia="es-ES"/>
        </w:rPr>
        <w:t>En efecto, cabe advertir que la existencia y validez de todo acto administrativo depende de la concurrencia de varios elementos esenciales, impuestos por el ordenamiento jurídico, que para una mayor co</w:t>
      </w:r>
      <w:r>
        <w:rPr>
          <w:rFonts w:ascii="Verdana" w:hAnsi="Verdana" w:cs="Verdana"/>
          <w:i/>
          <w:iCs/>
          <w:spacing w:val="-2"/>
          <w:sz w:val="16"/>
          <w:szCs w:val="16"/>
          <w:lang w:val="es-ES" w:eastAsia="es-ES"/>
        </w:rPr>
        <w:t xml:space="preserve">mprensión, pueden clasificarse en </w:t>
      </w:r>
      <w:r>
        <w:rPr>
          <w:rFonts w:ascii="Verdana" w:hAnsi="Verdana" w:cs="Verdana"/>
          <w:b/>
          <w:bCs/>
          <w:i/>
          <w:iCs/>
          <w:spacing w:val="-2"/>
          <w:sz w:val="16"/>
          <w:szCs w:val="16"/>
          <w:u w:val="single"/>
          <w:lang w:val="es-ES" w:eastAsia="es-ES"/>
        </w:rPr>
        <w:t xml:space="preserve">materiales </w:t>
      </w:r>
      <w:r>
        <w:rPr>
          <w:rFonts w:ascii="Verdana" w:hAnsi="Verdana" w:cs="Verdana"/>
          <w:b/>
          <w:bCs/>
          <w:i/>
          <w:iCs/>
          <w:spacing w:val="-2"/>
          <w:sz w:val="16"/>
          <w:szCs w:val="16"/>
          <w:lang w:val="es-ES" w:eastAsia="es-ES"/>
        </w:rPr>
        <w:t xml:space="preserve">, </w:t>
      </w:r>
      <w:r>
        <w:rPr>
          <w:rFonts w:ascii="Verdana" w:hAnsi="Verdana" w:cs="Verdana"/>
          <w:i/>
          <w:iCs/>
          <w:spacing w:val="-2"/>
          <w:sz w:val="16"/>
          <w:szCs w:val="16"/>
          <w:lang w:val="es-ES" w:eastAsia="es-ES"/>
        </w:rPr>
        <w:t xml:space="preserve">relativos a los </w:t>
      </w:r>
      <w:r>
        <w:rPr>
          <w:rFonts w:ascii="Verdana" w:hAnsi="Verdana" w:cs="Verdana"/>
          <w:b/>
          <w:bCs/>
          <w:i/>
          <w:iCs/>
          <w:spacing w:val="-2"/>
          <w:sz w:val="16"/>
          <w:szCs w:val="16"/>
          <w:lang w:val="es-ES" w:eastAsia="es-ES"/>
        </w:rPr>
        <w:t xml:space="preserve">elementos subjetivos ( </w:t>
      </w:r>
      <w:r>
        <w:rPr>
          <w:rFonts w:ascii="Verdana" w:hAnsi="Verdana" w:cs="Verdana"/>
          <w:i/>
          <w:iCs/>
          <w:spacing w:val="-2"/>
          <w:sz w:val="16"/>
          <w:szCs w:val="16"/>
          <w:lang w:val="es-ES" w:eastAsia="es-ES"/>
        </w:rPr>
        <w:t xml:space="preserve">competencia, legitimación e investidura ), </w:t>
      </w:r>
      <w:r>
        <w:rPr>
          <w:rFonts w:ascii="Verdana" w:hAnsi="Verdana" w:cs="Verdana"/>
          <w:b/>
          <w:bCs/>
          <w:i/>
          <w:iCs/>
          <w:spacing w:val="-2"/>
          <w:sz w:val="16"/>
          <w:szCs w:val="16"/>
          <w:lang w:val="es-ES" w:eastAsia="es-ES"/>
        </w:rPr>
        <w:t xml:space="preserve">objetivos ( </w:t>
      </w:r>
      <w:r>
        <w:rPr>
          <w:rFonts w:ascii="Verdana" w:hAnsi="Verdana" w:cs="Verdana"/>
          <w:i/>
          <w:iCs/>
          <w:spacing w:val="-2"/>
          <w:sz w:val="16"/>
          <w:szCs w:val="16"/>
          <w:lang w:val="es-ES" w:eastAsia="es-ES"/>
        </w:rPr>
        <w:t>fin, contenido y motivo -artículos 131, 132 y 133 de la Ley General de la Administración Pública y 49 de la Constit</w:t>
      </w:r>
      <w:r>
        <w:rPr>
          <w:rFonts w:ascii="Verdana" w:hAnsi="Verdana" w:cs="Verdana"/>
          <w:i/>
          <w:iCs/>
          <w:spacing w:val="-2"/>
          <w:sz w:val="16"/>
          <w:szCs w:val="16"/>
          <w:lang w:val="es-ES" w:eastAsia="es-ES"/>
        </w:rPr>
        <w:t xml:space="preserve">ución Política) y </w:t>
      </w:r>
      <w:r>
        <w:rPr>
          <w:rFonts w:ascii="Verdana" w:hAnsi="Verdana" w:cs="Verdana"/>
          <w:b/>
          <w:bCs/>
          <w:i/>
          <w:iCs/>
          <w:spacing w:val="-2"/>
          <w:sz w:val="16"/>
          <w:szCs w:val="16"/>
          <w:lang w:val="es-ES" w:eastAsia="es-ES"/>
        </w:rPr>
        <w:t xml:space="preserve">formales </w:t>
      </w:r>
      <w:r>
        <w:rPr>
          <w:rFonts w:ascii="Verdana" w:hAnsi="Verdana" w:cs="Verdana"/>
          <w:i/>
          <w:iCs/>
          <w:spacing w:val="-2"/>
          <w:sz w:val="16"/>
          <w:szCs w:val="16"/>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w:t>
      </w:r>
      <w:r>
        <w:rPr>
          <w:rFonts w:ascii="Verdana" w:hAnsi="Verdana" w:cs="Verdana"/>
          <w:i/>
          <w:iCs/>
          <w:spacing w:val="-2"/>
          <w:sz w:val="16"/>
          <w:szCs w:val="16"/>
          <w:lang w:val="es-ES" w:eastAsia="es-ES"/>
        </w:rPr>
        <w:t xml:space="preserve">(artículos 214 y 308 de la Ley General de la Administración Pública y 39 y 41 de la Constitución). La motivación consiste "... en una declaración de cuáles son las circunstancias de hecho y de derecho que han llevado a la respectiva administración pública </w:t>
      </w:r>
      <w:r>
        <w:rPr>
          <w:rFonts w:ascii="Verdana" w:hAnsi="Verdana" w:cs="Verdana"/>
          <w:i/>
          <w:iCs/>
          <w:spacing w:val="-2"/>
          <w:sz w:val="16"/>
          <w:szCs w:val="16"/>
          <w:lang w:val="es-ES" w:eastAsia="es-ES"/>
        </w:rPr>
        <w:t xml:space="preserve">al dictado o emanación del acto administrativo. La motivación es la expresión formal del motivo y, normalmente, en cualquier resolución administrativa, está contenida en los denominados 'considerandos' -parte considerativa-. La motivación, al consistir en </w:t>
      </w:r>
      <w:r>
        <w:rPr>
          <w:rFonts w:ascii="Verdana" w:hAnsi="Verdana" w:cs="Verdana"/>
          <w:i/>
          <w:iCs/>
          <w:spacing w:val="-2"/>
          <w:sz w:val="16"/>
          <w:szCs w:val="16"/>
          <w:lang w:val="es-ES" w:eastAsia="es-ES"/>
        </w:rPr>
        <w:t>una enunciación de los hechos y del fundamento jurídico que la administración pública tuvo en cuenta para emitir su decisión o voluntad, constituye un medio de prueba de la intencionalidad de esta y una pauta indispensable para interpretar y aplicar el res</w:t>
      </w:r>
      <w:r>
        <w:rPr>
          <w:rFonts w:ascii="Verdana" w:hAnsi="Verdana" w:cs="Verdana"/>
          <w:i/>
          <w:iCs/>
          <w:spacing w:val="-2"/>
          <w:sz w:val="16"/>
          <w:szCs w:val="16"/>
          <w:lang w:val="es-ES" w:eastAsia="es-ES"/>
        </w:rPr>
        <w:t xml:space="preserve">pectivo acto administrativo. " (JINESTA LOBO, Ernesto. </w:t>
      </w:r>
      <w:r>
        <w:rPr>
          <w:rFonts w:ascii="Verdana" w:hAnsi="Verdana" w:cs="Verdana"/>
          <w:i/>
          <w:iCs/>
          <w:spacing w:val="-2"/>
          <w:sz w:val="16"/>
          <w:szCs w:val="16"/>
          <w:u w:val="single"/>
          <w:lang w:val="es-ES" w:eastAsia="es-ES"/>
        </w:rPr>
        <w:t xml:space="preserve">Tratado de Derecho Administrativo </w:t>
      </w:r>
      <w:r>
        <w:rPr>
          <w:rFonts w:ascii="Verdana" w:hAnsi="Verdana" w:cs="Verdana"/>
          <w:i/>
          <w:iCs/>
          <w:spacing w:val="-2"/>
          <w:sz w:val="16"/>
          <w:szCs w:val="16"/>
          <w:lang w:val="es-ES" w:eastAsia="es-ES"/>
        </w:rPr>
        <w:t xml:space="preserve"> . Tomo I. (Parte General). Biblioteca Jurídica Dike. Primera edición. Medellín , Colombia . 2002. p. 388.) De manera que la motivación debe </w:t>
      </w:r>
      <w:r>
        <w:rPr>
          <w:rFonts w:ascii="Verdana" w:hAnsi="Verdana" w:cs="Verdana"/>
          <w:b/>
          <w:bCs/>
          <w:i/>
          <w:iCs/>
          <w:spacing w:val="-2"/>
          <w:sz w:val="16"/>
          <w:szCs w:val="16"/>
          <w:lang w:val="es-ES" w:eastAsia="es-ES"/>
        </w:rPr>
        <w:t>determinar la aplicació</w:t>
      </w:r>
      <w:r>
        <w:rPr>
          <w:rFonts w:ascii="Verdana" w:hAnsi="Verdana" w:cs="Verdana"/>
          <w:b/>
          <w:bCs/>
          <w:i/>
          <w:iCs/>
          <w:spacing w:val="-2"/>
          <w:sz w:val="16"/>
          <w:szCs w:val="16"/>
          <w:lang w:val="es-ES" w:eastAsia="es-ES"/>
        </w:rPr>
        <w:t xml:space="preserve">n de un concepto a las circunstancias de hecho singulares de que se trate </w:t>
      </w:r>
      <w:r>
        <w:rPr>
          <w:rFonts w:ascii="Verdana" w:hAnsi="Verdana" w:cs="Verdana"/>
          <w:i/>
          <w:iCs/>
          <w:spacing w:val="-2"/>
          <w:sz w:val="16"/>
          <w:szCs w:val="16"/>
          <w:lang w:val="es-ES" w:eastAsia="es-ES"/>
        </w:rPr>
        <w:t>(según desarrollo de la jurisprudencia española, propiamente en la sentencia del 18 de mayo de 1991, RA 4120, aceptando considerando de la apelada, que cita las SSTS de 23 de setiemb</w:t>
      </w:r>
      <w:r>
        <w:rPr>
          <w:rFonts w:ascii="Verdana" w:hAnsi="Verdana" w:cs="Verdana"/>
          <w:i/>
          <w:iCs/>
          <w:spacing w:val="-2"/>
          <w:sz w:val="16"/>
          <w:szCs w:val="16"/>
          <w:lang w:val="es-ES" w:eastAsia="es-ES"/>
        </w:rPr>
        <w:t xml:space="preserve">re de 1969, RA 6078, y 7 de octubre de 1970, RA 4251, citado por el autor Marcos M. Fernando Pablo, en su obra </w:t>
      </w:r>
      <w:r>
        <w:rPr>
          <w:rFonts w:ascii="Verdana" w:hAnsi="Verdana" w:cs="Verdana"/>
          <w:i/>
          <w:iCs/>
          <w:spacing w:val="-2"/>
          <w:sz w:val="16"/>
          <w:szCs w:val="16"/>
          <w:u w:val="single"/>
          <w:lang w:val="es-ES" w:eastAsia="es-ES"/>
        </w:rPr>
        <w:t xml:space="preserve">La motivación del acto administrativo </w:t>
      </w:r>
      <w:r>
        <w:rPr>
          <w:rFonts w:ascii="Verdana" w:hAnsi="Verdana" w:cs="Verdana"/>
          <w:i/>
          <w:iCs/>
          <w:spacing w:val="-2"/>
          <w:sz w:val="16"/>
          <w:szCs w:val="16"/>
          <w:lang w:val="es-ES" w:eastAsia="es-ES"/>
        </w:rPr>
        <w:t xml:space="preserve"> . (Editorial Tecnos, S. A. Madrid. 1993, página 190); es decir, se trata de una deción concreta, que liga </w:t>
      </w:r>
      <w:r>
        <w:rPr>
          <w:rFonts w:ascii="Verdana" w:hAnsi="Verdana" w:cs="Verdana"/>
          <w:i/>
          <w:iCs/>
          <w:spacing w:val="-2"/>
          <w:sz w:val="16"/>
          <w:szCs w:val="16"/>
          <w:lang w:val="es-ES" w:eastAsia="es-ES"/>
        </w:rPr>
        <w:t>los hechos con el sustento normativo; de manera que cuando hay una breve alusión a normas generales y hechos inespecíficos,</w:t>
      </w:r>
    </w:p>
    <w:p w:rsidR="00000000" w:rsidRDefault="00E13EA6">
      <w:pPr>
        <w:widowControl/>
        <w:rPr>
          <w:sz w:val="24"/>
          <w:szCs w:val="24"/>
        </w:rPr>
        <w:sectPr w:rsidR="00000000">
          <w:pgSz w:w="12240" w:h="15840"/>
          <w:pgMar w:top="1840" w:right="1440" w:bottom="230" w:left="1700" w:header="720" w:footer="720" w:gutter="0"/>
          <w:cols w:space="720"/>
          <w:noEndnote/>
        </w:sectPr>
      </w:pPr>
    </w:p>
    <w:p w:rsidR="00000000" w:rsidRDefault="00E13EA6">
      <w:pPr>
        <w:kinsoku w:val="0"/>
        <w:overflowPunct w:val="0"/>
        <w:autoSpaceDE/>
        <w:autoSpaceDN/>
        <w:adjustRightInd/>
        <w:spacing w:before="25" w:line="183" w:lineRule="exact"/>
        <w:ind w:left="504" w:right="504"/>
        <w:textAlignment w:val="baseline"/>
        <w:rPr>
          <w:i/>
          <w:iCs/>
          <w:sz w:val="16"/>
          <w:szCs w:val="16"/>
          <w:lang w:val="es-ES" w:eastAsia="es-ES"/>
        </w:rPr>
      </w:pPr>
      <w:r>
        <w:rPr>
          <w:rFonts w:ascii="Verdana" w:hAnsi="Verdana" w:cs="Verdana"/>
          <w:i/>
          <w:iCs/>
          <w:sz w:val="16"/>
          <w:szCs w:val="16"/>
          <w:lang w:val="es-ES" w:eastAsia="es-ES"/>
        </w:rPr>
        <w:lastRenderedPageBreak/>
        <w:t>se puede concluir que no hay aporte suficiente de justicació</w:t>
      </w:r>
      <w:r>
        <w:rPr>
          <w:rFonts w:ascii="Verdana" w:hAnsi="Verdana" w:cs="Verdana"/>
          <w:i/>
          <w:iCs/>
          <w:sz w:val="16"/>
          <w:szCs w:val="16"/>
          <w:lang w:val="es-ES" w:eastAsia="es-ES"/>
        </w:rPr>
        <w:t xml:space="preserve">n, en la medida en que de ellos no es posible deducir los </w:t>
      </w:r>
      <w:r>
        <w:rPr>
          <w:i/>
          <w:iCs/>
          <w:sz w:val="16"/>
          <w:szCs w:val="16"/>
          <w:lang w:val="es-ES" w:eastAsia="es-ES"/>
        </w:rPr>
        <w:t>elementos valorados por la autoridad gubernativa para tomar la decisión ... "</w:t>
      </w:r>
    </w:p>
    <w:p w:rsidR="00000000" w:rsidRDefault="00E13EA6">
      <w:pPr>
        <w:kinsoku w:val="0"/>
        <w:overflowPunct w:val="0"/>
        <w:autoSpaceDE/>
        <w:autoSpaceDN/>
        <w:adjustRightInd/>
        <w:spacing w:before="356" w:line="259" w:lineRule="exact"/>
        <w:ind w:lef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DEL CASO CONCRETO</w:t>
      </w:r>
    </w:p>
    <w:p w:rsidR="00000000" w:rsidRDefault="00E13EA6">
      <w:pPr>
        <w:kinsoku w:val="0"/>
        <w:overflowPunct w:val="0"/>
        <w:autoSpaceDE/>
        <w:autoSpaceDN/>
        <w:adjustRightInd/>
        <w:spacing w:before="275"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C</w:t>
      </w:r>
      <w:r w:rsidR="00136F76">
        <w:rPr>
          <w:rFonts w:ascii="Verdana" w:hAnsi="Verdana" w:cs="Verdana"/>
          <w:b/>
          <w:bCs/>
          <w:sz w:val="22"/>
          <w:szCs w:val="22"/>
          <w:lang w:val="es-ES" w:eastAsia="es-ES"/>
        </w:rPr>
        <w:t>.C.C.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interpone Recurso de Apelación e incidente de nulidad, </w:t>
      </w:r>
      <w:r>
        <w:rPr>
          <w:rFonts w:ascii="Verdana" w:hAnsi="Verdana" w:cs="Verdana"/>
          <w:b/>
          <w:bCs/>
          <w:sz w:val="22"/>
          <w:szCs w:val="22"/>
          <w:lang w:val="es-ES" w:eastAsia="es-ES"/>
        </w:rPr>
        <w:t>contra el</w:t>
      </w:r>
      <w:r>
        <w:rPr>
          <w:rFonts w:ascii="Verdana" w:hAnsi="Verdana" w:cs="Verdana"/>
          <w:b/>
          <w:bCs/>
          <w:sz w:val="22"/>
          <w:szCs w:val="22"/>
          <w:lang w:val="es-ES" w:eastAsia="es-ES"/>
        </w:rPr>
        <w:t xml:space="preserve"> artículo 7.8.2 de la Sesión Ordinaria 54</w:t>
      </w:r>
      <w:r>
        <w:rPr>
          <w:rFonts w:ascii="Verdana" w:hAnsi="Verdana" w:cs="Verdana"/>
          <w:b/>
          <w:bCs/>
          <w:sz w:val="22"/>
          <w:szCs w:val="22"/>
          <w:lang w:val="es-ES" w:eastAsia="es-ES"/>
        </w:rPr>
        <w:softHyphen/>
        <w:t xml:space="preserve">2016 de 28 de octubre de 2016, </w:t>
      </w:r>
      <w:r>
        <w:rPr>
          <w:rFonts w:ascii="Verdana" w:hAnsi="Verdana" w:cs="Verdana"/>
          <w:sz w:val="22"/>
          <w:szCs w:val="22"/>
          <w:lang w:val="es-ES" w:eastAsia="es-ES"/>
        </w:rPr>
        <w:t>adoptado por la Junta Directiva del Consejo de Transporte Público, indicando que se le suspende la solicitud de exoneración de manejo, por cuanto se le sigue un procedimiento por no r</w:t>
      </w:r>
      <w:r>
        <w:rPr>
          <w:rFonts w:ascii="Verdana" w:hAnsi="Verdana" w:cs="Verdana"/>
          <w:sz w:val="22"/>
          <w:szCs w:val="22"/>
          <w:lang w:val="es-ES" w:eastAsia="es-ES"/>
        </w:rPr>
        <w:t>enovar su concesión, cuando ésta por ser de discapacitados no debe ser renovada. Por supuestos que no tienen sustento jurídico le obligan a seguir conduciendo un vehículo por 8 horas, a pesar de las dolencias que padece.</w:t>
      </w:r>
    </w:p>
    <w:p w:rsidR="00000000" w:rsidRDefault="00E13EA6">
      <w:pPr>
        <w:kinsoku w:val="0"/>
        <w:overflowPunct w:val="0"/>
        <w:autoSpaceDE/>
        <w:autoSpaceDN/>
        <w:adjustRightInd/>
        <w:spacing w:before="259"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Tribunal no se referirá en este </w:t>
      </w:r>
      <w:r>
        <w:rPr>
          <w:rFonts w:ascii="Verdana" w:hAnsi="Verdana" w:cs="Verdana"/>
          <w:sz w:val="22"/>
          <w:szCs w:val="22"/>
          <w:lang w:val="es-ES" w:eastAsia="es-ES"/>
        </w:rPr>
        <w:t>momento a algunos argumentos de fondo que esboza el recurrente y que están siendo conocidos por el Consejo de Transporte Público, mediante procedimiento administrativo. Solamente se limitará este colegio a analizar el acto impugnado en cuanto rechaza la so</w:t>
      </w:r>
      <w:r>
        <w:rPr>
          <w:rFonts w:ascii="Verdana" w:hAnsi="Verdana" w:cs="Verdana"/>
          <w:sz w:val="22"/>
          <w:szCs w:val="22"/>
          <w:lang w:val="es-ES" w:eastAsia="es-ES"/>
        </w:rPr>
        <w:t>licitud de exoneración de conducir el vehículo por una jornada de al menos 8 horas, que presenta el recurrente.</w:t>
      </w:r>
    </w:p>
    <w:p w:rsidR="00000000" w:rsidRDefault="00E13EA6">
      <w:pPr>
        <w:kinsoku w:val="0"/>
        <w:overflowPunct w:val="0"/>
        <w:autoSpaceDE/>
        <w:autoSpaceDN/>
        <w:adjustRightInd/>
        <w:spacing w:before="266"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Ley 7969 establece en su numeral 49 de las excepciones subjetivas, lo siguiente:</w:t>
      </w:r>
    </w:p>
    <w:p w:rsidR="00000000" w:rsidRDefault="00E13EA6">
      <w:pPr>
        <w:kinsoku w:val="0"/>
        <w:overflowPunct w:val="0"/>
        <w:autoSpaceDE/>
        <w:autoSpaceDN/>
        <w:adjustRightInd/>
        <w:spacing w:before="259" w:line="202" w:lineRule="exact"/>
        <w:ind w:left="504"/>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49.- </w:t>
      </w:r>
      <w:r>
        <w:rPr>
          <w:rFonts w:ascii="Verdana" w:hAnsi="Verdana" w:cs="Verdana"/>
          <w:i/>
          <w:iCs/>
          <w:sz w:val="16"/>
          <w:szCs w:val="16"/>
          <w:lang w:val="es-ES" w:eastAsia="es-ES"/>
        </w:rPr>
        <w:t>Excepciones a requisitos subjetivos</w:t>
      </w:r>
    </w:p>
    <w:p w:rsidR="00000000" w:rsidRDefault="00E13EA6">
      <w:pPr>
        <w:kinsoku w:val="0"/>
        <w:overflowPunct w:val="0"/>
        <w:autoSpaceDE/>
        <w:autoSpaceDN/>
        <w:adjustRightInd/>
        <w:spacing w:before="195" w:line="193"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medio de acto administrativo motivado, el Consejo podrá exonerar a los concesionarios del cumplimiento de las condiciones referidas en el inciso e) del artículo anterior, o de algunos de los requisitos mencionados en ese artículo, a las personas enumer</w:t>
      </w:r>
      <w:r>
        <w:rPr>
          <w:rFonts w:ascii="Verdana" w:hAnsi="Verdana" w:cs="Verdana"/>
          <w:i/>
          <w:iCs/>
          <w:sz w:val="16"/>
          <w:szCs w:val="16"/>
          <w:lang w:val="es-ES" w:eastAsia="es-ES"/>
        </w:rPr>
        <w:t>adas a continuación:</w:t>
      </w:r>
    </w:p>
    <w:p w:rsidR="00000000" w:rsidRDefault="00E13EA6">
      <w:pPr>
        <w:numPr>
          <w:ilvl w:val="0"/>
          <w:numId w:val="6"/>
        </w:numPr>
        <w:kinsoku w:val="0"/>
        <w:overflowPunct w:val="0"/>
        <w:autoSpaceDE/>
        <w:autoSpaceDN/>
        <w:adjustRightInd/>
        <w:spacing w:before="190" w:line="199"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Quienes presenten alguna discapacidad que les impida prestar directamente el servicio de taxi.</w:t>
      </w:r>
    </w:p>
    <w:p w:rsidR="00000000" w:rsidRDefault="00E13EA6">
      <w:pPr>
        <w:numPr>
          <w:ilvl w:val="0"/>
          <w:numId w:val="6"/>
        </w:numPr>
        <w:kinsoku w:val="0"/>
        <w:overflowPunct w:val="0"/>
        <w:autoSpaceDE/>
        <w:autoSpaceDN/>
        <w:adjustRightInd/>
        <w:spacing w:line="192"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Las mujeres jefas de hogar.</w:t>
      </w:r>
    </w:p>
    <w:p w:rsidR="00000000" w:rsidRDefault="00E13EA6">
      <w:pPr>
        <w:numPr>
          <w:ilvl w:val="0"/>
          <w:numId w:val="6"/>
        </w:numPr>
        <w:kinsoku w:val="0"/>
        <w:overflowPunct w:val="0"/>
        <w:autoSpaceDE/>
        <w:autoSpaceDN/>
        <w:adjustRightInd/>
        <w:spacing w:line="190"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Las personas mayores de sesenta años.</w:t>
      </w:r>
    </w:p>
    <w:p w:rsidR="00000000" w:rsidRDefault="00E13EA6">
      <w:pPr>
        <w:numPr>
          <w:ilvl w:val="0"/>
          <w:numId w:val="7"/>
        </w:numPr>
        <w:kinsoku w:val="0"/>
        <w:overflowPunct w:val="0"/>
        <w:autoSpaceDE/>
        <w:autoSpaceDN/>
        <w:adjustRightInd/>
        <w:spacing w:line="194"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Quienes, por enfermedad sobreviniente, no puedan cumplir la obligación de conducir personalmente el vehículo.</w:t>
      </w:r>
    </w:p>
    <w:p w:rsidR="00000000" w:rsidRDefault="00E13EA6">
      <w:pPr>
        <w:kinsoku w:val="0"/>
        <w:overflowPunct w:val="0"/>
        <w:autoSpaceDE/>
        <w:autoSpaceDN/>
        <w:adjustRightInd/>
        <w:spacing w:before="249"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puede determinar de lo anterior es claro que la Administración tiene la facultad de otorgar o no una exención a un concesionario de conduc</w:t>
      </w:r>
      <w:r>
        <w:rPr>
          <w:rFonts w:ascii="Verdana" w:hAnsi="Verdana" w:cs="Verdana"/>
          <w:sz w:val="22"/>
          <w:szCs w:val="22"/>
          <w:lang w:val="es-ES" w:eastAsia="es-ES"/>
        </w:rPr>
        <w:t>ir personalmente el vehículo amparado a la concesión por al menos una jornada de 8 horas diarias, sin embargo, la decisión que tome el Consejo sea declinando la solicitud o aceptándola debe ser suficientemente motivada y con criterios técnicos y científico</w:t>
      </w:r>
      <w:r>
        <w:rPr>
          <w:rFonts w:ascii="Verdana" w:hAnsi="Verdana" w:cs="Verdana"/>
          <w:sz w:val="22"/>
          <w:szCs w:val="22"/>
          <w:lang w:val="es-ES" w:eastAsia="es-ES"/>
        </w:rPr>
        <w:t>s sustentar la decisión final.</w:t>
      </w:r>
    </w:p>
    <w:p w:rsidR="00000000" w:rsidRDefault="00E13EA6">
      <w:pPr>
        <w:kinsoku w:val="0"/>
        <w:overflowPunct w:val="0"/>
        <w:autoSpaceDE/>
        <w:autoSpaceDN/>
        <w:adjustRightInd/>
        <w:spacing w:before="281"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En el presente caso se tiene por demostrado que el recurrente tiene problemas de salud en su rodilla izquierda. (Léanse folios del 41,42 y 43 del expediente administrativo)</w:t>
      </w:r>
    </w:p>
    <w:p w:rsidR="00000000" w:rsidRDefault="00E13EA6">
      <w:pPr>
        <w:kinsoku w:val="0"/>
        <w:overflowPunct w:val="0"/>
        <w:autoSpaceDE/>
        <w:autoSpaceDN/>
        <w:adjustRightInd/>
        <w:spacing w:before="279" w:after="670" w:line="26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Administración podía o no otorgar la exoneración </w:t>
      </w:r>
      <w:r>
        <w:rPr>
          <w:rFonts w:ascii="Verdana" w:hAnsi="Verdana" w:cs="Verdana"/>
          <w:sz w:val="22"/>
          <w:szCs w:val="22"/>
          <w:lang w:val="es-ES" w:eastAsia="es-ES"/>
        </w:rPr>
        <w:t>solicitada, pero bajo el marco de una motivación adecuada en criterios científicos y no como se hizo por el hecho de que se está llevando a cabo un procedimiento administrativo en contra del recurrente.</w:t>
      </w:r>
    </w:p>
    <w:p w:rsidR="00000000" w:rsidRDefault="00E13EA6">
      <w:pPr>
        <w:widowControl/>
        <w:rPr>
          <w:sz w:val="24"/>
          <w:szCs w:val="24"/>
        </w:rPr>
        <w:sectPr w:rsidR="00000000">
          <w:pgSz w:w="12240" w:h="15840"/>
          <w:pgMar w:top="1380" w:right="1481" w:bottom="344" w:left="1659" w:header="720" w:footer="720" w:gutter="0"/>
          <w:cols w:space="720"/>
          <w:noEndnote/>
        </w:sectPr>
      </w:pPr>
    </w:p>
    <w:p w:rsidR="00000000" w:rsidRDefault="00E13EA6">
      <w:pPr>
        <w:widowControl/>
        <w:rPr>
          <w:sz w:val="24"/>
          <w:szCs w:val="24"/>
        </w:rPr>
        <w:sectPr w:rsidR="00000000">
          <w:type w:val="continuous"/>
          <w:pgSz w:w="12240" w:h="15840"/>
          <w:pgMar w:top="1380" w:right="1585" w:bottom="344" w:left="8055" w:header="720" w:footer="720" w:gutter="0"/>
          <w:cols w:space="720"/>
          <w:noEndnote/>
        </w:sectPr>
      </w:pPr>
    </w:p>
    <w:p w:rsidR="00000000" w:rsidRDefault="00E13EA6">
      <w:pPr>
        <w:kinsoku w:val="0"/>
        <w:overflowPunct w:val="0"/>
        <w:autoSpaceDE/>
        <w:autoSpaceDN/>
        <w:adjustRightInd/>
        <w:spacing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Debe valorarse el tipo de discapacidad o problema que se está dando, pues la misma, podría suponer una carga para el concesionario que éste no pudiera soportar y que podría reñir incluso con Derechos Humanos, o bien podría suponer un peli</w:t>
      </w:r>
      <w:r>
        <w:rPr>
          <w:rFonts w:ascii="Verdana" w:hAnsi="Verdana" w:cs="Verdana"/>
          <w:sz w:val="22"/>
          <w:szCs w:val="22"/>
          <w:lang w:val="es-ES" w:eastAsia="es-ES"/>
        </w:rPr>
        <w:t>gro inminente para los usuarios del servicio, pues el problema de salud podría menguar la capacidad de conducción del individuo. Es bajo este marco que el CTP debe valorar los documentos médicos, hacer las consultas del caso y adoptar una determinación fin</w:t>
      </w:r>
      <w:r>
        <w:rPr>
          <w:rFonts w:ascii="Verdana" w:hAnsi="Verdana" w:cs="Verdana"/>
          <w:sz w:val="22"/>
          <w:szCs w:val="22"/>
          <w:lang w:val="es-ES" w:eastAsia="es-ES"/>
        </w:rPr>
        <w:t>al decidiendo si es procedente o no acoger la solicitud del recurrente.</w:t>
      </w:r>
    </w:p>
    <w:p w:rsidR="00000000" w:rsidRDefault="00E13EA6">
      <w:pPr>
        <w:kinsoku w:val="0"/>
        <w:overflowPunct w:val="0"/>
        <w:autoSpaceDE/>
        <w:autoSpaceDN/>
        <w:adjustRightInd/>
        <w:spacing w:before="266"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presente caso para este Colegio, la motivación que hace la Junta Directiva en el acuerdo impugnado en el sentido de que no avala la exoneración de conducir ocho horas diarias el </w:t>
      </w:r>
      <w:r>
        <w:rPr>
          <w:rFonts w:ascii="Verdana" w:hAnsi="Verdana" w:cs="Verdana"/>
          <w:sz w:val="22"/>
          <w:szCs w:val="22"/>
          <w:lang w:val="es-ES" w:eastAsia="es-ES"/>
        </w:rPr>
        <w:t xml:space="preserve">vehículo al concesionario, por encontrarse abierto un procedimiento administrativo, no es procedente y vicia de nulidad absoluta el acuerdo impugnado, pues el que se tramite dicho procedimiento no es óbice para que se valore la pertinencia o no de otorgar </w:t>
      </w:r>
      <w:r>
        <w:rPr>
          <w:rFonts w:ascii="Verdana" w:hAnsi="Verdana" w:cs="Verdana"/>
          <w:sz w:val="22"/>
          <w:szCs w:val="22"/>
          <w:lang w:val="es-ES" w:eastAsia="es-ES"/>
        </w:rPr>
        <w:t>lo solicitado bajo la óptica de los diagnósticos médicos.</w:t>
      </w:r>
    </w:p>
    <w:p w:rsidR="00000000" w:rsidRDefault="00E13EA6">
      <w:pPr>
        <w:kinsoku w:val="0"/>
        <w:overflowPunct w:val="0"/>
        <w:autoSpaceDE/>
        <w:autoSpaceDN/>
        <w:adjustRightInd/>
        <w:spacing w:before="11" w:line="525" w:lineRule="exact"/>
        <w:ind w:left="720" w:right="792" w:hanging="648"/>
        <w:textAlignment w:val="baseline"/>
        <w:rPr>
          <w:rFonts w:ascii="Verdana" w:hAnsi="Verdana" w:cs="Verdana"/>
          <w:sz w:val="24"/>
          <w:szCs w:val="24"/>
          <w:lang w:eastAsia="en-US"/>
        </w:rPr>
      </w:pPr>
      <w:r>
        <w:rPr>
          <w:rFonts w:ascii="Verdana" w:hAnsi="Verdana" w:cs="Verdana"/>
          <w:sz w:val="22"/>
          <w:szCs w:val="22"/>
          <w:lang w:val="es-ES" w:eastAsia="es-ES"/>
        </w:rPr>
        <w:t xml:space="preserve">La Ley General de Administración Pública en su artículo 136, el cual reza: </w:t>
      </w:r>
      <w:r>
        <w:rPr>
          <w:rFonts w:ascii="Verdana" w:hAnsi="Verdana" w:cs="Verdana"/>
          <w:i/>
          <w:iCs/>
          <w:sz w:val="22"/>
          <w:szCs w:val="22"/>
          <w:lang w:val="es-ES" w:eastAsia="es-ES"/>
        </w:rPr>
        <w:t>"Artículo 136.</w:t>
      </w:r>
      <w:r>
        <w:rPr>
          <w:rFonts w:ascii="Verdana" w:hAnsi="Verdana" w:cs="Verdana"/>
          <w:i/>
          <w:iCs/>
          <w:sz w:val="22"/>
          <w:szCs w:val="22"/>
          <w:lang w:val="es-ES" w:eastAsia="es-ES"/>
        </w:rPr>
        <w:noBreakHyphen/>
      </w:r>
    </w:p>
    <w:p w:rsidR="00000000" w:rsidRDefault="00E13EA6">
      <w:pPr>
        <w:kinsoku w:val="0"/>
        <w:overflowPunct w:val="0"/>
        <w:autoSpaceDE/>
        <w:autoSpaceDN/>
        <w:adjustRightInd/>
        <w:spacing w:before="288" w:line="258" w:lineRule="exact"/>
        <w:ind w:left="720"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1. Serán motivados con mención, sucinta al menos, de sus fundamentos:</w:t>
      </w:r>
    </w:p>
    <w:p w:rsidR="00000000" w:rsidRDefault="00E13EA6">
      <w:pPr>
        <w:numPr>
          <w:ilvl w:val="0"/>
          <w:numId w:val="8"/>
        </w:numPr>
        <w:kinsoku w:val="0"/>
        <w:overflowPunct w:val="0"/>
        <w:autoSpaceDE/>
        <w:autoSpaceDN/>
        <w:adjustRightInd/>
        <w:spacing w:before="299" w:line="258" w:lineRule="exact"/>
        <w:ind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Los actos que impongan obligacion</w:t>
      </w:r>
      <w:r>
        <w:rPr>
          <w:rFonts w:ascii="Verdana" w:hAnsi="Verdana" w:cs="Verdana"/>
          <w:b/>
          <w:bCs/>
          <w:i/>
          <w:iCs/>
          <w:sz w:val="22"/>
          <w:szCs w:val="22"/>
          <w:lang w:val="es-ES" w:eastAsia="es-ES"/>
        </w:rPr>
        <w:t>es o que limiten, supriman o denieguen derechos subjetivos;</w:t>
      </w:r>
    </w:p>
    <w:p w:rsidR="00000000" w:rsidRDefault="00E13EA6">
      <w:pPr>
        <w:numPr>
          <w:ilvl w:val="0"/>
          <w:numId w:val="9"/>
        </w:numPr>
        <w:kinsoku w:val="0"/>
        <w:overflowPunct w:val="0"/>
        <w:autoSpaceDE/>
        <w:autoSpaceDN/>
        <w:adjustRightInd/>
        <w:spacing w:line="262"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que resuelvan recursos;</w:t>
      </w:r>
    </w:p>
    <w:p w:rsidR="00000000" w:rsidRDefault="00E13EA6">
      <w:pPr>
        <w:numPr>
          <w:ilvl w:val="0"/>
          <w:numId w:val="10"/>
        </w:numPr>
        <w:kinsoku w:val="0"/>
        <w:overflowPunct w:val="0"/>
        <w:autoSpaceDE/>
        <w:autoSpaceDN/>
        <w:adjustRightInd/>
        <w:spacing w:before="17" w:line="263" w:lineRule="exact"/>
        <w:ind w:right="648"/>
        <w:jc w:val="both"/>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 xml:space="preserve">Los que se separen del criterio seguido en actuaciones precedentes o del dictamen de órganos consultivos; </w:t>
      </w:r>
    </w:p>
    <w:p w:rsidR="00000000" w:rsidRDefault="00E13EA6">
      <w:pPr>
        <w:numPr>
          <w:ilvl w:val="0"/>
          <w:numId w:val="9"/>
        </w:numPr>
        <w:kinsoku w:val="0"/>
        <w:overflowPunct w:val="0"/>
        <w:autoSpaceDE/>
        <w:autoSpaceDN/>
        <w:adjustRightInd/>
        <w:spacing w:line="270"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w:t>
      </w:r>
      <w:r>
        <w:rPr>
          <w:rFonts w:ascii="Verdana" w:hAnsi="Verdana" w:cs="Verdana"/>
          <w:i/>
          <w:iCs/>
          <w:sz w:val="22"/>
          <w:szCs w:val="22"/>
          <w:lang w:val="es-ES" w:eastAsia="es-ES"/>
        </w:rPr>
        <w:t>n de actos que hayan sido objeto del recurso;</w:t>
      </w:r>
    </w:p>
    <w:p w:rsidR="00000000" w:rsidRDefault="00E13EA6">
      <w:pPr>
        <w:numPr>
          <w:ilvl w:val="0"/>
          <w:numId w:val="9"/>
        </w:numPr>
        <w:kinsoku w:val="0"/>
        <w:overflowPunct w:val="0"/>
        <w:autoSpaceDE/>
        <w:autoSpaceDN/>
        <w:adjustRightInd/>
        <w:spacing w:line="271"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reglamentos y actos discrecionales de alcance general; y</w:t>
      </w:r>
    </w:p>
    <w:p w:rsidR="00000000" w:rsidRDefault="00E13EA6">
      <w:pPr>
        <w:numPr>
          <w:ilvl w:val="0"/>
          <w:numId w:val="9"/>
        </w:numPr>
        <w:kinsoku w:val="0"/>
        <w:overflowPunct w:val="0"/>
        <w:autoSpaceDE/>
        <w:autoSpaceDN/>
        <w:adjustRightInd/>
        <w:spacing w:line="269" w:lineRule="exact"/>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Los que deban serlo en virtud de ley.</w:t>
      </w:r>
    </w:p>
    <w:p w:rsidR="00000000" w:rsidRDefault="00E13EA6">
      <w:pPr>
        <w:kinsoku w:val="0"/>
        <w:overflowPunct w:val="0"/>
        <w:autoSpaceDE/>
        <w:autoSpaceDN/>
        <w:adjustRightInd/>
        <w:spacing w:before="283" w:line="262" w:lineRule="exact"/>
        <w:ind w:left="720" w:right="648"/>
        <w:jc w:val="both"/>
        <w:textAlignment w:val="baseline"/>
        <w:rPr>
          <w:rFonts w:ascii="Verdana" w:hAnsi="Verdana" w:cs="Verdana"/>
          <w:spacing w:val="-3"/>
          <w:sz w:val="22"/>
          <w:szCs w:val="22"/>
          <w:lang w:val="es-ES" w:eastAsia="es-ES"/>
        </w:rPr>
      </w:pPr>
      <w:r>
        <w:rPr>
          <w:rFonts w:ascii="Verdana" w:hAnsi="Verdana" w:cs="Verdana"/>
          <w:i/>
          <w:iCs/>
          <w:spacing w:val="-3"/>
          <w:sz w:val="22"/>
          <w:szCs w:val="22"/>
          <w:lang w:val="es-ES" w:eastAsia="es-ES"/>
        </w:rPr>
        <w:t xml:space="preserve">2. </w:t>
      </w:r>
      <w:r>
        <w:rPr>
          <w:rFonts w:ascii="Verdana" w:hAnsi="Verdana" w:cs="Verdana"/>
          <w:b/>
          <w:bCs/>
          <w:spacing w:val="-3"/>
          <w:sz w:val="22"/>
          <w:szCs w:val="22"/>
          <w:lang w:val="es-ES" w:eastAsia="es-ES"/>
        </w:rPr>
        <w:t>La motivación podrá consistir en la referencia explícita o inequívoca a los motivos de la petició</w:t>
      </w:r>
      <w:r>
        <w:rPr>
          <w:rFonts w:ascii="Verdana" w:hAnsi="Verdana" w:cs="Verdana"/>
          <w:b/>
          <w:bCs/>
          <w:spacing w:val="-3"/>
          <w:sz w:val="22"/>
          <w:szCs w:val="22"/>
          <w:lang w:val="es-ES" w:eastAsia="es-ES"/>
        </w:rPr>
        <w:t xml:space="preserve">n del administrado, o bien a propuestas, dictámenes o resoluciones previas que hayan determinado realmente la adopción del acto, a condición de que se acompañe su copia." </w:t>
      </w:r>
      <w:r>
        <w:rPr>
          <w:rFonts w:ascii="Verdana" w:hAnsi="Verdana" w:cs="Verdana"/>
          <w:spacing w:val="-3"/>
          <w:sz w:val="22"/>
          <w:szCs w:val="22"/>
          <w:lang w:val="es-ES" w:eastAsia="es-ES"/>
        </w:rPr>
        <w:t>(El resaltado no es del original)</w:t>
      </w:r>
    </w:p>
    <w:p w:rsidR="00000000" w:rsidRDefault="00E13EA6">
      <w:pPr>
        <w:kinsoku w:val="0"/>
        <w:overflowPunct w:val="0"/>
        <w:autoSpaceDE/>
        <w:autoSpaceDN/>
        <w:adjustRightInd/>
        <w:spacing w:before="277" w:after="657"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de los actos administrativos, de conf</w:t>
      </w:r>
      <w:r>
        <w:rPr>
          <w:rFonts w:ascii="Verdana" w:hAnsi="Verdana" w:cs="Verdana"/>
          <w:sz w:val="22"/>
          <w:szCs w:val="22"/>
          <w:lang w:val="es-ES" w:eastAsia="es-ES"/>
        </w:rPr>
        <w:t>ormidad con los artículos 133 y 136 de la Ley General de Administración Pública, constituye un elemento necesario para que dicho acto administrativo sea válido. Los motivos deben ser expuestos de una manera concreta, precisa y clara, a fin de que el acto s</w:t>
      </w:r>
      <w:r>
        <w:rPr>
          <w:rFonts w:ascii="Verdana" w:hAnsi="Verdana" w:cs="Verdana"/>
          <w:sz w:val="22"/>
          <w:szCs w:val="22"/>
          <w:lang w:val="es-ES" w:eastAsia="es-ES"/>
        </w:rPr>
        <w:t>ea susceptible de una fácil y correcta interpretación y control. La motivación no solo es necesaria para la tarea de control, sino también para su eventual impugnación. La motivación constituye la legalidad del acto administrativo, pues justifica el cumpli</w:t>
      </w:r>
      <w:r>
        <w:rPr>
          <w:rFonts w:ascii="Verdana" w:hAnsi="Verdana" w:cs="Verdana"/>
          <w:sz w:val="22"/>
          <w:szCs w:val="22"/>
          <w:lang w:val="es-ES" w:eastAsia="es-ES"/>
        </w:rPr>
        <w:t>miento de los elementos normativos y de valores de</w:t>
      </w:r>
    </w:p>
    <w:p w:rsidR="00000000" w:rsidRDefault="00E13EA6">
      <w:pPr>
        <w:widowControl/>
        <w:rPr>
          <w:sz w:val="24"/>
          <w:szCs w:val="24"/>
        </w:rPr>
        <w:sectPr w:rsidR="00000000">
          <w:pgSz w:w="12240" w:h="15840"/>
          <w:pgMar w:top="1840" w:right="1440" w:bottom="210" w:left="1700" w:header="720" w:footer="720" w:gutter="0"/>
          <w:cols w:space="720"/>
          <w:noEndnote/>
        </w:sectPr>
      </w:pPr>
    </w:p>
    <w:p w:rsidR="00000000" w:rsidRDefault="00E13EA6">
      <w:pPr>
        <w:widowControl/>
        <w:rPr>
          <w:sz w:val="24"/>
          <w:szCs w:val="24"/>
        </w:rPr>
        <w:sectPr w:rsidR="00000000">
          <w:type w:val="continuous"/>
          <w:pgSz w:w="12240" w:h="15840"/>
          <w:pgMar w:top="1840" w:right="1556" w:bottom="210" w:left="8084" w:header="720" w:footer="720" w:gutter="0"/>
          <w:cols w:space="720"/>
          <w:noEndnote/>
        </w:sectPr>
      </w:pPr>
    </w:p>
    <w:p w:rsidR="00000000" w:rsidRDefault="00E13EA6">
      <w:pPr>
        <w:kinsoku w:val="0"/>
        <w:overflowPunct w:val="0"/>
        <w:autoSpaceDE/>
        <w:autoSpaceDN/>
        <w:adjustRightInd/>
        <w:spacing w:before="11" w:line="266" w:lineRule="exact"/>
        <w:ind w:left="144" w:right="144"/>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lastRenderedPageBreak/>
        <w:t>apreciación sobre el mérito y la racionabilidad, del mismo. De acuerdo a lo anterior, es claro que se han dado vicios sustanciales en la adopció</w:t>
      </w:r>
      <w:r>
        <w:rPr>
          <w:rFonts w:ascii="Verdana" w:hAnsi="Verdana" w:cs="Verdana"/>
          <w:spacing w:val="6"/>
          <w:sz w:val="21"/>
          <w:szCs w:val="21"/>
          <w:lang w:val="es-ES" w:eastAsia="es-ES"/>
        </w:rPr>
        <w:t>n del acto impugnado, por cuanto de conformidad con la normativa referida, se debió sustentar adecuadamente la decisión acogida y además dar las razones por las cuales el órgano Colegiado se apartó del dictamen técnico elaborado por el Departamento de Admi</w:t>
      </w:r>
      <w:r>
        <w:rPr>
          <w:rFonts w:ascii="Verdana" w:hAnsi="Verdana" w:cs="Verdana"/>
          <w:spacing w:val="6"/>
          <w:sz w:val="21"/>
          <w:szCs w:val="21"/>
          <w:lang w:val="es-ES" w:eastAsia="es-ES"/>
        </w:rPr>
        <w:t xml:space="preserve">nistración de Concesiones supra indicado, más aún, cuando dicho dictamen es consultivo y por mandato de Ley, para apartarse de éste debe motivarse el acto, tal como lo indica el artículo 136 en su inciso </w:t>
      </w:r>
      <w:r>
        <w:rPr>
          <w:rFonts w:ascii="Verdana" w:hAnsi="Verdana" w:cs="Verdana"/>
          <w:b/>
          <w:bCs/>
          <w:i/>
          <w:iCs/>
          <w:spacing w:val="6"/>
          <w:sz w:val="21"/>
          <w:szCs w:val="21"/>
          <w:lang w:val="es-ES" w:eastAsia="es-ES"/>
        </w:rPr>
        <w:t>"a) Los actos que impongan obligaciones o que limite</w:t>
      </w:r>
      <w:r>
        <w:rPr>
          <w:rFonts w:ascii="Verdana" w:hAnsi="Verdana" w:cs="Verdana"/>
          <w:b/>
          <w:bCs/>
          <w:i/>
          <w:iCs/>
          <w:spacing w:val="6"/>
          <w:sz w:val="21"/>
          <w:szCs w:val="21"/>
          <w:lang w:val="es-ES" w:eastAsia="es-ES"/>
        </w:rPr>
        <w:t xml:space="preserve">n, supriman o denieguen derechos subjetivos." </w:t>
      </w:r>
      <w:r>
        <w:rPr>
          <w:rFonts w:ascii="Verdana" w:hAnsi="Verdana" w:cs="Verdana"/>
          <w:spacing w:val="6"/>
          <w:sz w:val="21"/>
          <w:szCs w:val="21"/>
          <w:lang w:val="es-ES" w:eastAsia="es-ES"/>
        </w:rPr>
        <w:t>(El resaltado es nuestro)</w:t>
      </w:r>
    </w:p>
    <w:p w:rsidR="00000000" w:rsidRDefault="00E13EA6">
      <w:pPr>
        <w:kinsoku w:val="0"/>
        <w:overflowPunct w:val="0"/>
        <w:autoSpaceDE/>
        <w:autoSpaceDN/>
        <w:adjustRightInd/>
        <w:spacing w:before="187" w:line="268"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 en su sentencia 00542 de las diez horas cincuenta minutos del veintitrés de noviembre del 2007 indicó:</w:t>
      </w:r>
    </w:p>
    <w:p w:rsidR="00000000" w:rsidRDefault="00E13EA6">
      <w:pPr>
        <w:kinsoku w:val="0"/>
        <w:overflowPunct w:val="0"/>
        <w:autoSpaceDE/>
        <w:autoSpaceDN/>
        <w:adjustRightInd/>
        <w:spacing w:before="449" w:line="192" w:lineRule="exact"/>
        <w:ind w:left="432" w:right="432"/>
        <w:jc w:val="both"/>
        <w:textAlignment w:val="baseline"/>
        <w:rPr>
          <w:i/>
          <w:iCs/>
          <w:spacing w:val="1"/>
          <w:sz w:val="19"/>
          <w:szCs w:val="19"/>
          <w:lang w:val="es-ES" w:eastAsia="es-ES"/>
        </w:rPr>
      </w:pPr>
      <w:r>
        <w:rPr>
          <w:rFonts w:ascii="Verdana" w:hAnsi="Verdana" w:cs="Verdana"/>
          <w:b/>
          <w:bCs/>
          <w:i/>
          <w:iCs/>
          <w:spacing w:val="1"/>
          <w:sz w:val="16"/>
          <w:szCs w:val="16"/>
          <w:lang w:val="es-ES" w:eastAsia="es-ES"/>
        </w:rPr>
        <w:t>"IV.- DE LA MOTIVACIÓN COMO ELE</w:t>
      </w:r>
      <w:r>
        <w:rPr>
          <w:rFonts w:ascii="Verdana" w:hAnsi="Verdana" w:cs="Verdana"/>
          <w:b/>
          <w:bCs/>
          <w:i/>
          <w:iCs/>
          <w:spacing w:val="1"/>
          <w:sz w:val="16"/>
          <w:szCs w:val="16"/>
          <w:lang w:val="es-ES" w:eastAsia="es-ES"/>
        </w:rPr>
        <w:t xml:space="preserve">MENTO ESENCIAL DE LA ACTUACIÓN FORMAL DE LA ADMINISTRACIÓN PÚBLICA.- </w:t>
      </w:r>
      <w:r>
        <w:rPr>
          <w:i/>
          <w:iCs/>
          <w:spacing w:val="1"/>
          <w:sz w:val="19"/>
          <w:szCs w:val="19"/>
          <w:lang w:val="es-ES" w:eastAsia="es-ES"/>
        </w:rPr>
        <w:t xml:space="preserve">El </w:t>
      </w:r>
      <w:r>
        <w:rPr>
          <w:rFonts w:ascii="Verdana" w:hAnsi="Verdana" w:cs="Verdana"/>
          <w:b/>
          <w:bCs/>
          <w:i/>
          <w:iCs/>
          <w:spacing w:val="1"/>
          <w:sz w:val="16"/>
          <w:szCs w:val="16"/>
          <w:lang w:val="es-ES" w:eastAsia="es-ES"/>
        </w:rPr>
        <w:t xml:space="preserve">primer motivo de impugnación </w:t>
      </w:r>
      <w:r>
        <w:rPr>
          <w:i/>
          <w:iCs/>
          <w:spacing w:val="1"/>
          <w:sz w:val="19"/>
          <w:szCs w:val="19"/>
          <w:lang w:val="es-ES" w:eastAsia="es-ES"/>
        </w:rPr>
        <w:t xml:space="preserve">es la </w:t>
      </w:r>
      <w:r>
        <w:rPr>
          <w:rFonts w:ascii="Verdana" w:hAnsi="Verdana" w:cs="Verdana"/>
          <w:b/>
          <w:bCs/>
          <w:i/>
          <w:iCs/>
          <w:spacing w:val="1"/>
          <w:sz w:val="16"/>
          <w:szCs w:val="16"/>
          <w:lang w:val="es-ES" w:eastAsia="es-ES"/>
        </w:rPr>
        <w:t xml:space="preserve">falta de fundamentación e incongruencia de la resolución administrativa impugnada . </w:t>
      </w:r>
      <w:r>
        <w:rPr>
          <w:i/>
          <w:iCs/>
          <w:spacing w:val="1"/>
          <w:sz w:val="19"/>
          <w:szCs w:val="19"/>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1"/>
          <w:sz w:val="16"/>
          <w:szCs w:val="16"/>
          <w:u w:val="single"/>
          <w:lang w:val="es-ES" w:eastAsia="es-ES"/>
        </w:rPr>
        <w:t xml:space="preserve">materiales </w:t>
      </w:r>
      <w:r>
        <w:rPr>
          <w:rFonts w:ascii="Verdana" w:hAnsi="Verdana" w:cs="Verdana"/>
          <w:b/>
          <w:bCs/>
          <w:i/>
          <w:iCs/>
          <w:spacing w:val="1"/>
          <w:sz w:val="16"/>
          <w:szCs w:val="16"/>
          <w:lang w:val="es-ES" w:eastAsia="es-ES"/>
        </w:rPr>
        <w:t xml:space="preserve">, </w:t>
      </w:r>
      <w:r>
        <w:rPr>
          <w:i/>
          <w:iCs/>
          <w:spacing w:val="1"/>
          <w:sz w:val="19"/>
          <w:szCs w:val="19"/>
          <w:lang w:val="es-ES" w:eastAsia="es-ES"/>
        </w:rPr>
        <w:t>relativo</w:t>
      </w:r>
      <w:r>
        <w:rPr>
          <w:i/>
          <w:iCs/>
          <w:spacing w:val="1"/>
          <w:sz w:val="19"/>
          <w:szCs w:val="19"/>
          <w:lang w:val="es-ES" w:eastAsia="es-ES"/>
        </w:rPr>
        <w:t xml:space="preserve">s a los </w:t>
      </w:r>
      <w:r>
        <w:rPr>
          <w:rFonts w:ascii="Verdana" w:hAnsi="Verdana" w:cs="Verdana"/>
          <w:b/>
          <w:bCs/>
          <w:i/>
          <w:iCs/>
          <w:spacing w:val="1"/>
          <w:sz w:val="16"/>
          <w:szCs w:val="16"/>
          <w:lang w:val="es-ES" w:eastAsia="es-ES"/>
        </w:rPr>
        <w:t xml:space="preserve">elementos subjetivos ( </w:t>
      </w:r>
      <w:r>
        <w:rPr>
          <w:i/>
          <w:iCs/>
          <w:spacing w:val="1"/>
          <w:sz w:val="19"/>
          <w:szCs w:val="19"/>
          <w:lang w:val="es-ES" w:eastAsia="es-ES"/>
        </w:rPr>
        <w:t xml:space="preserve">competencia, legitimación e investidura ), </w:t>
      </w:r>
      <w:r>
        <w:rPr>
          <w:rFonts w:ascii="Verdana" w:hAnsi="Verdana" w:cs="Verdana"/>
          <w:b/>
          <w:bCs/>
          <w:i/>
          <w:iCs/>
          <w:spacing w:val="1"/>
          <w:sz w:val="16"/>
          <w:szCs w:val="16"/>
          <w:lang w:val="es-ES" w:eastAsia="es-ES"/>
        </w:rPr>
        <w:t xml:space="preserve">objetivos ( </w:t>
      </w:r>
      <w:r>
        <w:rPr>
          <w:i/>
          <w:iCs/>
          <w:spacing w:val="1"/>
          <w:sz w:val="19"/>
          <w:szCs w:val="19"/>
          <w:lang w:val="es-ES" w:eastAsia="es-ES"/>
        </w:rPr>
        <w:t xml:space="preserve">fin, contenido y mótivo ,at'tículos 131, 132 y 133 de la Ley General de la Administración Pública y 49 de la Constitución Política )y </w:t>
      </w:r>
      <w:r>
        <w:rPr>
          <w:rFonts w:ascii="Verdana" w:hAnsi="Verdana" w:cs="Verdana"/>
          <w:b/>
          <w:bCs/>
          <w:i/>
          <w:iCs/>
          <w:spacing w:val="1"/>
          <w:sz w:val="16"/>
          <w:szCs w:val="16"/>
          <w:u w:val="single"/>
          <w:lang w:val="es-ES" w:eastAsia="es-ES"/>
        </w:rPr>
        <w:t xml:space="preserve">formales </w:t>
      </w:r>
      <w:r>
        <w:rPr>
          <w:rFonts w:ascii="Verdana" w:hAnsi="Verdana" w:cs="Verdana"/>
          <w:b/>
          <w:bCs/>
          <w:i/>
          <w:iCs/>
          <w:spacing w:val="1"/>
          <w:sz w:val="16"/>
          <w:szCs w:val="16"/>
          <w:lang w:val="es-ES" w:eastAsia="es-ES"/>
        </w:rPr>
        <w:t xml:space="preserve">, </w:t>
      </w:r>
      <w:r>
        <w:rPr>
          <w:i/>
          <w:iCs/>
          <w:spacing w:val="1"/>
          <w:sz w:val="19"/>
          <w:szCs w:val="19"/>
          <w:lang w:val="es-ES" w:eastAsia="es-ES"/>
        </w:rPr>
        <w:t>comprensivos de los forma</w:t>
      </w:r>
      <w:r>
        <w:rPr>
          <w:i/>
          <w:iCs/>
          <w:spacing w:val="1"/>
          <w:sz w:val="19"/>
          <w:szCs w:val="19"/>
          <w:lang w:val="es-ES" w:eastAsia="es-ES"/>
        </w:rPr>
        <w:t xml:space="preserve"> en que se adopta el acto, sea, el medio de expresión o manifestación (instrumentación), la motivación o fundamentación (artículo 136 de la citada Ley General) y el procedimiento seguido para su adopción (artículos 214 y 308 de la Ley General de la Adminis</w:t>
      </w:r>
      <w:r>
        <w:rPr>
          <w:i/>
          <w:iCs/>
          <w:spacing w:val="1"/>
          <w:sz w:val="19"/>
          <w:szCs w:val="19"/>
          <w:lang w:val="es-ES" w:eastAsia="es-ES"/>
        </w:rPr>
        <w:t>tración Pública y 39 y 41 de la Constitución). La motivación consiste "... en una declaración de cuáles son las circunstancias de hecho y de derecho que han llevado a la respectiva administración pública al dictado o emanación del acto administrativo. La m</w:t>
      </w:r>
      <w:r>
        <w:rPr>
          <w:i/>
          <w:iCs/>
          <w:spacing w:val="1"/>
          <w:sz w:val="19"/>
          <w:szCs w:val="19"/>
          <w:lang w:val="es-ES" w:eastAsia="es-ES"/>
        </w:rPr>
        <w:t>otivación es la expresión formal del motivo y, normalmente, en cualquier resolución administrativa, está contenida en los denominados 'considerandos' -parte considerativa-. La motivación, al consistir en una enunciación de los hechos y del fundamento juríd</w:t>
      </w:r>
      <w:r>
        <w:rPr>
          <w:i/>
          <w:iCs/>
          <w:spacing w:val="1"/>
          <w:sz w:val="19"/>
          <w:szCs w:val="19"/>
          <w:lang w:val="es-ES" w:eastAsia="es-ES"/>
        </w:rPr>
        <w:t>ico que la administración pública tuvo en cuenta para emitir su decisión o voluntad, constituye un medio de prueba de la intencionalidad de esta y una pauta indispensable para interpretar y aplicar el respectivo acto administrativo. " (JINESTA LOBO, Ernest</w:t>
      </w:r>
      <w:r>
        <w:rPr>
          <w:i/>
          <w:iCs/>
          <w:spacing w:val="1"/>
          <w:sz w:val="19"/>
          <w:szCs w:val="19"/>
          <w:lang w:val="es-ES" w:eastAsia="es-ES"/>
        </w:rPr>
        <w:t xml:space="preserve">o. </w:t>
      </w:r>
      <w:r>
        <w:rPr>
          <w:i/>
          <w:iCs/>
          <w:spacing w:val="1"/>
          <w:sz w:val="19"/>
          <w:szCs w:val="19"/>
          <w:u w:val="single"/>
          <w:lang w:val="es-ES" w:eastAsia="es-ES"/>
        </w:rPr>
        <w:t xml:space="preserve">Tratado de Derecho Administrativo </w:t>
      </w:r>
      <w:r>
        <w:rPr>
          <w:i/>
          <w:iCs/>
          <w:spacing w:val="1"/>
          <w:sz w:val="19"/>
          <w:szCs w:val="19"/>
          <w:lang w:val="es-ES" w:eastAsia="es-ES"/>
        </w:rPr>
        <w:t xml:space="preserve"> . Tomo I. (Parte General). Biblioteca Jurídica Dike. Primera edición. Medellín , Colombia . 2002. p. 388.) De manera que la motivación debe </w:t>
      </w:r>
      <w:r>
        <w:rPr>
          <w:rFonts w:ascii="Verdana" w:hAnsi="Verdana" w:cs="Verdana"/>
          <w:b/>
          <w:bCs/>
          <w:i/>
          <w:iCs/>
          <w:spacing w:val="1"/>
          <w:sz w:val="16"/>
          <w:szCs w:val="16"/>
          <w:lang w:val="es-ES" w:eastAsia="es-ES"/>
        </w:rPr>
        <w:t>determinar la aplicación de un concepto a las circunstancias de hecho singular</w:t>
      </w:r>
      <w:r>
        <w:rPr>
          <w:rFonts w:ascii="Verdana" w:hAnsi="Verdana" w:cs="Verdana"/>
          <w:b/>
          <w:bCs/>
          <w:i/>
          <w:iCs/>
          <w:spacing w:val="1"/>
          <w:sz w:val="16"/>
          <w:szCs w:val="16"/>
          <w:lang w:val="es-ES" w:eastAsia="es-ES"/>
        </w:rPr>
        <w:t xml:space="preserve">es de que se trate </w:t>
      </w:r>
      <w:r>
        <w:rPr>
          <w:i/>
          <w:iCs/>
          <w:spacing w:val="1"/>
          <w:sz w:val="19"/>
          <w:szCs w:val="19"/>
          <w:lang w:val="es-ES" w:eastAsia="es-ES"/>
        </w:rPr>
        <w:t>(según desarrollo de la jurisprudencia española, propiamente en la sentencia del 18 de mayo de 1991, RA 4120, aceptando considerando de la apelada, que cita las SSTS de 23 de setiembre de 1969, RA 6078, y 7 de octubre de 1970, RA 4251, c</w:t>
      </w:r>
      <w:r>
        <w:rPr>
          <w:i/>
          <w:iCs/>
          <w:spacing w:val="1"/>
          <w:sz w:val="19"/>
          <w:szCs w:val="19"/>
          <w:lang w:val="es-ES" w:eastAsia="es-ES"/>
        </w:rPr>
        <w:t xml:space="preserve">itado por el autor Marcos M. Fernando Pablo, en su obra </w:t>
      </w:r>
      <w:r>
        <w:rPr>
          <w:i/>
          <w:iCs/>
          <w:spacing w:val="1"/>
          <w:sz w:val="19"/>
          <w:szCs w:val="19"/>
          <w:u w:val="single"/>
          <w:lang w:val="es-ES" w:eastAsia="es-ES"/>
        </w:rPr>
        <w:t xml:space="preserve">La motivación del acto administrativo </w:t>
      </w:r>
      <w:r>
        <w:rPr>
          <w:i/>
          <w:iCs/>
          <w:spacing w:val="1"/>
          <w:sz w:val="19"/>
          <w:szCs w:val="19"/>
          <w:lang w:val="es-ES" w:eastAsia="es-ES"/>
        </w:rPr>
        <w:t xml:space="preserve"> . (Editorial Tecnos, S. A. Madrid. 1993, página 190); es decir, se trata de una deción concreta, que liga los hechos con el sustento normativo; de manera que cua</w:t>
      </w:r>
      <w:r>
        <w:rPr>
          <w:i/>
          <w:iCs/>
          <w:spacing w:val="1"/>
          <w:sz w:val="19"/>
          <w:szCs w:val="19"/>
          <w:lang w:val="es-ES" w:eastAsia="es-ES"/>
        </w:rPr>
        <w:t>ndo hay una breve alusión a normas generales y hechos inespecíficos, se puede concluir que no hay aporte suficiente de justicación, en la medida en que de ellos no es posible deducir los elementos valorados por la autoridad gubernativa para tomar la decisi</w:t>
      </w:r>
      <w:r>
        <w:rPr>
          <w:i/>
          <w:iCs/>
          <w:spacing w:val="1"/>
          <w:sz w:val="19"/>
          <w:szCs w:val="19"/>
          <w:lang w:val="es-ES" w:eastAsia="es-ES"/>
        </w:rPr>
        <w:t>ón ...</w:t>
      </w:r>
    </w:p>
    <w:p w:rsidR="00000000" w:rsidRDefault="00E13EA6">
      <w:pPr>
        <w:kinsoku w:val="0"/>
        <w:overflowPunct w:val="0"/>
        <w:autoSpaceDE/>
        <w:autoSpaceDN/>
        <w:adjustRightInd/>
        <w:spacing w:before="398" w:after="2078" w:line="268" w:lineRule="exact"/>
        <w:ind w:left="144" w:right="144"/>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Conforme lo dicho, no resulta válido el criterio seguido en la adopción del acto impugnado por parte de la Junta Directiva del Consejo de Transporte Público, por lo que deberá anularse el acuerdo impugnado, para que el Consejo vuelva a conocer de la</w:t>
      </w:r>
      <w:r>
        <w:rPr>
          <w:rFonts w:ascii="Verdana" w:hAnsi="Verdana" w:cs="Verdana"/>
          <w:spacing w:val="3"/>
          <w:sz w:val="21"/>
          <w:szCs w:val="21"/>
          <w:lang w:val="es-ES" w:eastAsia="es-ES"/>
        </w:rPr>
        <w:t xml:space="preserve"> solicitud planteada y decida en definitiva lo que corresponda de acuerdo con criterios de la técnica, la ciencia y la lógica y dentro del marco de Legalidad.</w:t>
      </w:r>
    </w:p>
    <w:p w:rsidR="00000000" w:rsidRDefault="00E13EA6">
      <w:pPr>
        <w:widowControl/>
        <w:rPr>
          <w:sz w:val="24"/>
          <w:szCs w:val="24"/>
        </w:rPr>
        <w:sectPr w:rsidR="00000000">
          <w:pgSz w:w="12240" w:h="15840"/>
          <w:pgMar w:top="1380" w:right="1493" w:bottom="324" w:left="1647" w:header="720" w:footer="720" w:gutter="0"/>
          <w:cols w:space="720"/>
          <w:noEndnote/>
        </w:sectPr>
      </w:pPr>
    </w:p>
    <w:p w:rsidR="00000000" w:rsidRDefault="00E13EA6">
      <w:pPr>
        <w:kinsoku w:val="0"/>
        <w:overflowPunct w:val="0"/>
        <w:autoSpaceDE/>
        <w:autoSpaceDN/>
        <w:adjustRightInd/>
        <w:spacing w:before="23" w:after="505" w:line="257"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lastRenderedPageBreak/>
        <w:t>POR TANTO</w:t>
      </w:r>
    </w:p>
    <w:p w:rsidR="00000000" w:rsidRDefault="00E13EA6">
      <w:pPr>
        <w:widowControl/>
        <w:rPr>
          <w:sz w:val="24"/>
          <w:szCs w:val="24"/>
        </w:rPr>
        <w:sectPr w:rsidR="00000000">
          <w:pgSz w:w="12240" w:h="15840"/>
          <w:pgMar w:top="1360" w:right="4748" w:bottom="324" w:left="4892" w:header="720" w:footer="720" w:gutter="0"/>
          <w:cols w:space="720"/>
          <w:noEndnote/>
        </w:sectPr>
      </w:pPr>
    </w:p>
    <w:p w:rsidR="00000000" w:rsidRDefault="00E13EA6">
      <w:pPr>
        <w:numPr>
          <w:ilvl w:val="0"/>
          <w:numId w:val="11"/>
        </w:numPr>
        <w:kinsoku w:val="0"/>
        <w:overflowPunct w:val="0"/>
        <w:autoSpaceDE/>
        <w:autoSpaceDN/>
        <w:adjustRightInd/>
        <w:spacing w:before="29"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w:t>
      </w:r>
      <w:r>
        <w:rPr>
          <w:rFonts w:ascii="Verdana" w:hAnsi="Verdana" w:cs="Verdana"/>
          <w:b/>
          <w:bCs/>
          <w:sz w:val="22"/>
          <w:szCs w:val="22"/>
          <w:lang w:val="es-ES" w:eastAsia="es-ES"/>
        </w:rPr>
        <w:t xml:space="preserve">declara con lugar </w:t>
      </w:r>
      <w:r>
        <w:rPr>
          <w:rFonts w:ascii="Verdana" w:hAnsi="Verdana" w:cs="Verdana"/>
          <w:sz w:val="22"/>
          <w:szCs w:val="22"/>
          <w:lang w:val="es-ES" w:eastAsia="es-ES"/>
        </w:rPr>
        <w:t xml:space="preserve">el </w:t>
      </w: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presentado por </w:t>
      </w:r>
      <w:r>
        <w:rPr>
          <w:rFonts w:ascii="Verdana" w:hAnsi="Verdana" w:cs="Verdana"/>
          <w:b/>
          <w:bCs/>
          <w:sz w:val="22"/>
          <w:szCs w:val="22"/>
          <w:lang w:val="es-ES" w:eastAsia="es-ES"/>
        </w:rPr>
        <w:t>C</w:t>
      </w:r>
      <w:r w:rsidR="00136F76">
        <w:rPr>
          <w:rFonts w:ascii="Verdana" w:hAnsi="Verdana" w:cs="Verdana"/>
          <w:b/>
          <w:bCs/>
          <w:sz w:val="22"/>
          <w:szCs w:val="22"/>
          <w:lang w:val="es-ES" w:eastAsia="es-ES"/>
        </w:rPr>
        <w:t>.C.C.</w:t>
      </w:r>
      <w:r>
        <w:rPr>
          <w:rFonts w:ascii="Verdana" w:hAnsi="Verdana" w:cs="Verdana"/>
          <w:b/>
          <w:bCs/>
          <w:sz w:val="22"/>
          <w:szCs w:val="22"/>
          <w:lang w:val="es-ES" w:eastAsia="es-ES"/>
        </w:rPr>
        <w:t xml:space="preserve"> cédula de identidad número </w:t>
      </w:r>
      <w:r w:rsidR="00136F76">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7.8.2 de la Sesión Ordinaria 54-2016 de 28 de octubre de 2016, </w:t>
      </w:r>
      <w:r>
        <w:rPr>
          <w:rFonts w:ascii="Verdana" w:hAnsi="Verdana" w:cs="Verdana"/>
          <w:sz w:val="22"/>
          <w:szCs w:val="22"/>
          <w:lang w:val="es-ES" w:eastAsia="es-ES"/>
        </w:rPr>
        <w:t>adopta</w:t>
      </w:r>
      <w:r>
        <w:rPr>
          <w:rFonts w:ascii="Verdana" w:hAnsi="Verdana" w:cs="Verdana"/>
          <w:sz w:val="22"/>
          <w:szCs w:val="22"/>
          <w:lang w:val="es-ES" w:eastAsia="es-ES"/>
        </w:rPr>
        <w:t>do por La Junta Directiva del Consejo de Transporte Público.</w:t>
      </w:r>
    </w:p>
    <w:p w:rsidR="00000000" w:rsidRDefault="00E13EA6">
      <w:pPr>
        <w:numPr>
          <w:ilvl w:val="0"/>
          <w:numId w:val="12"/>
        </w:numPr>
        <w:kinsoku w:val="0"/>
        <w:overflowPunct w:val="0"/>
        <w:autoSpaceDE/>
        <w:autoSpaceDN/>
        <w:adjustRightInd/>
        <w:spacing w:before="264" w:line="271"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anula el acuerdo impugnado </w:t>
      </w:r>
      <w:r>
        <w:rPr>
          <w:rFonts w:ascii="Verdana" w:hAnsi="Verdana" w:cs="Verdana"/>
          <w:sz w:val="22"/>
          <w:szCs w:val="22"/>
          <w:lang w:val="es-ES" w:eastAsia="es-ES"/>
        </w:rPr>
        <w:t>y debe proceder el Consejo de Transporte Público conforme a derecho.</w:t>
      </w:r>
    </w:p>
    <w:p w:rsidR="00000000" w:rsidRDefault="00E13EA6" w:rsidP="00136F76">
      <w:pPr>
        <w:kinsoku w:val="0"/>
        <w:overflowPunct w:val="0"/>
        <w:autoSpaceDE/>
        <w:autoSpaceDN/>
        <w:adjustRightInd/>
        <w:spacing w:before="470" w:after="487" w:line="224" w:lineRule="exact"/>
        <w:jc w:val="center"/>
        <w:textAlignment w:val="baseline"/>
        <w:rPr>
          <w:b/>
          <w:sz w:val="21"/>
          <w:szCs w:val="21"/>
          <w:lang w:val="es-ES" w:eastAsia="es-ES"/>
        </w:rPr>
      </w:pPr>
      <w:r w:rsidRPr="00136F76">
        <w:rPr>
          <w:b/>
          <w:sz w:val="21"/>
          <w:szCs w:val="21"/>
          <w:lang w:val="es-ES" w:eastAsia="es-ES"/>
        </w:rPr>
        <w:t xml:space="preserve">NOTIFIQUESE. </w:t>
      </w:r>
      <w:r w:rsidR="00136F76">
        <w:rPr>
          <w:b/>
          <w:sz w:val="21"/>
          <w:szCs w:val="21"/>
          <w:lang w:val="es-ES" w:eastAsia="es-ES"/>
        </w:rPr>
        <w:t>–</w:t>
      </w:r>
    </w:p>
    <w:p w:rsidR="00136F76" w:rsidRPr="00CF40A0" w:rsidRDefault="00136F76" w:rsidP="00136F76">
      <w:pPr>
        <w:kinsoku w:val="0"/>
        <w:overflowPunct w:val="0"/>
        <w:autoSpaceDE/>
        <w:autoSpaceDN/>
        <w:adjustRightInd/>
        <w:spacing w:after="374" w:line="320" w:lineRule="exact"/>
        <w:ind w:left="851"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36F76" w:rsidRDefault="00136F76" w:rsidP="00136F76">
      <w:pPr>
        <w:pStyle w:val="Style1"/>
        <w:kinsoku w:val="0"/>
        <w:overflowPunct w:val="0"/>
        <w:autoSpaceDE/>
        <w:autoSpaceDN/>
        <w:adjustRightInd/>
        <w:spacing w:after="301" w:line="288" w:lineRule="exact"/>
        <w:ind w:left="851"/>
        <w:jc w:val="center"/>
        <w:textAlignment w:val="baseline"/>
        <w:rPr>
          <w:rStyle w:val="CharacterStyle1"/>
          <w:b/>
          <w:i/>
          <w:iCs/>
          <w:spacing w:val="5"/>
          <w:sz w:val="26"/>
          <w:szCs w:val="26"/>
        </w:rPr>
      </w:pPr>
      <w:bookmarkStart w:id="0" w:name="_GoBack"/>
      <w:bookmarkEnd w:id="0"/>
      <w:r>
        <w:rPr>
          <w:rStyle w:val="CharacterStyle1"/>
          <w:b/>
          <w:i/>
          <w:iCs/>
          <w:spacing w:val="5"/>
          <w:sz w:val="26"/>
          <w:szCs w:val="26"/>
        </w:rPr>
        <w:t>Presidente</w:t>
      </w:r>
    </w:p>
    <w:p w:rsidR="00136F76" w:rsidRDefault="00136F76" w:rsidP="00136F76">
      <w:pPr>
        <w:kinsoku w:val="0"/>
        <w:overflowPunct w:val="0"/>
        <w:autoSpaceDE/>
        <w:autoSpaceDN/>
        <w:adjustRightInd/>
        <w:spacing w:before="38" w:line="260" w:lineRule="exact"/>
        <w:ind w:left="851"/>
        <w:jc w:val="center"/>
        <w:textAlignment w:val="baseline"/>
        <w:rPr>
          <w:rFonts w:ascii="Verdana" w:hAnsi="Verdana" w:cs="Verdana"/>
          <w:b/>
          <w:bCs/>
          <w:spacing w:val="-3"/>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136F76" w:rsidRDefault="00136F76" w:rsidP="00136F76">
      <w:pPr>
        <w:kinsoku w:val="0"/>
        <w:overflowPunct w:val="0"/>
        <w:autoSpaceDE/>
        <w:autoSpaceDN/>
        <w:adjustRightInd/>
        <w:spacing w:before="470" w:after="487" w:line="224" w:lineRule="exact"/>
        <w:jc w:val="center"/>
        <w:textAlignment w:val="baseline"/>
        <w:rPr>
          <w:sz w:val="24"/>
          <w:szCs w:val="24"/>
        </w:rPr>
      </w:pPr>
    </w:p>
    <w:p w:rsidR="00000000" w:rsidRDefault="00E13EA6">
      <w:pPr>
        <w:widowControl/>
        <w:rPr>
          <w:sz w:val="24"/>
          <w:szCs w:val="24"/>
        </w:rPr>
        <w:sectPr w:rsidR="00000000">
          <w:type w:val="continuous"/>
          <w:pgSz w:w="12240" w:h="15840"/>
          <w:pgMar w:top="1360" w:right="1589" w:bottom="324" w:left="931" w:header="720" w:footer="720" w:gutter="0"/>
          <w:cols w:space="720"/>
          <w:noEndnote/>
        </w:sectPr>
      </w:pPr>
    </w:p>
    <w:p w:rsidR="00E13EA6" w:rsidRDefault="00E13EA6" w:rsidP="00136F76">
      <w:pPr>
        <w:tabs>
          <w:tab w:val="right" w:pos="2592"/>
        </w:tabs>
        <w:kinsoku w:val="0"/>
        <w:overflowPunct w:val="0"/>
        <w:autoSpaceDE/>
        <w:autoSpaceDN/>
        <w:adjustRightInd/>
        <w:spacing w:before="6" w:line="224" w:lineRule="exact"/>
        <w:textAlignment w:val="baseline"/>
        <w:rPr>
          <w:sz w:val="21"/>
          <w:szCs w:val="21"/>
          <w:lang w:val="es-ES" w:eastAsia="es-ES"/>
        </w:rPr>
      </w:pPr>
    </w:p>
    <w:sectPr w:rsidR="00E13EA6">
      <w:type w:val="continuous"/>
      <w:pgSz w:w="12240" w:h="15840"/>
      <w:pgMar w:top="1360" w:right="1589" w:bottom="324" w:left="80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B85"/>
    <w:multiLevelType w:val="singleLevel"/>
    <w:tmpl w:val="77E89658"/>
    <w:lvl w:ilvl="0">
      <w:start w:val="1"/>
      <w:numFmt w:val="upperRoman"/>
      <w:lvlText w:val="%1.-"/>
      <w:lvlJc w:val="left"/>
      <w:pPr>
        <w:tabs>
          <w:tab w:val="num" w:pos="1368"/>
        </w:tabs>
        <w:ind w:left="864"/>
      </w:pPr>
      <w:rPr>
        <w:rFonts w:ascii="Verdana" w:hAnsi="Verdana" w:cs="Verdana"/>
        <w:b/>
        <w:snapToGrid/>
        <w:sz w:val="22"/>
        <w:szCs w:val="22"/>
      </w:rPr>
    </w:lvl>
  </w:abstractNum>
  <w:abstractNum w:abstractNumId="1" w15:restartNumberingAfterBreak="0">
    <w:nsid w:val="00F6A580"/>
    <w:multiLevelType w:val="singleLevel"/>
    <w:tmpl w:val="36D7FE35"/>
    <w:lvl w:ilvl="0">
      <w:start w:val="4"/>
      <w:numFmt w:val="decimal"/>
      <w:lvlText w:val="%1.-"/>
      <w:lvlJc w:val="left"/>
      <w:pPr>
        <w:tabs>
          <w:tab w:val="num" w:pos="576"/>
        </w:tabs>
        <w:ind w:left="144"/>
      </w:pPr>
      <w:rPr>
        <w:rFonts w:ascii="Verdana" w:hAnsi="Verdana" w:cs="Verdana"/>
        <w:b/>
        <w:bCs/>
        <w:snapToGrid/>
        <w:sz w:val="22"/>
        <w:szCs w:val="22"/>
      </w:rPr>
    </w:lvl>
  </w:abstractNum>
  <w:abstractNum w:abstractNumId="2" w15:restartNumberingAfterBreak="0">
    <w:nsid w:val="0124BFF8"/>
    <w:multiLevelType w:val="singleLevel"/>
    <w:tmpl w:val="FEEEAE26"/>
    <w:lvl w:ilvl="0">
      <w:start w:val="1"/>
      <w:numFmt w:val="upperLetter"/>
      <w:lvlText w:val="%1).-"/>
      <w:lvlJc w:val="left"/>
      <w:pPr>
        <w:tabs>
          <w:tab w:val="num" w:pos="720"/>
        </w:tabs>
        <w:ind w:left="144"/>
      </w:pPr>
      <w:rPr>
        <w:rFonts w:ascii="Verdana" w:hAnsi="Verdana" w:cs="Verdana"/>
        <w:b/>
        <w:snapToGrid/>
        <w:sz w:val="22"/>
        <w:szCs w:val="22"/>
      </w:rPr>
    </w:lvl>
  </w:abstractNum>
  <w:abstractNum w:abstractNumId="3" w15:restartNumberingAfterBreak="0">
    <w:nsid w:val="01DD84F9"/>
    <w:multiLevelType w:val="singleLevel"/>
    <w:tmpl w:val="28E7B01B"/>
    <w:lvl w:ilvl="0">
      <w:start w:val="1"/>
      <w:numFmt w:val="lowerLetter"/>
      <w:lvlText w:val="%1)"/>
      <w:lvlJc w:val="left"/>
      <w:pPr>
        <w:tabs>
          <w:tab w:val="num" w:pos="1512"/>
        </w:tabs>
        <w:ind w:left="720" w:firstLine="360"/>
      </w:pPr>
      <w:rPr>
        <w:rFonts w:ascii="Verdana" w:hAnsi="Verdana" w:cs="Verdana"/>
        <w:b/>
        <w:bCs/>
        <w:i/>
        <w:iCs/>
        <w:snapToGrid/>
        <w:sz w:val="22"/>
        <w:szCs w:val="22"/>
      </w:rPr>
    </w:lvl>
  </w:abstractNum>
  <w:abstractNum w:abstractNumId="4" w15:restartNumberingAfterBreak="0">
    <w:nsid w:val="0305EC32"/>
    <w:multiLevelType w:val="singleLevel"/>
    <w:tmpl w:val="559CDA07"/>
    <w:lvl w:ilvl="0">
      <w:start w:val="1"/>
      <w:numFmt w:val="lowerLetter"/>
      <w:lvlText w:val="%1)"/>
      <w:lvlJc w:val="left"/>
      <w:pPr>
        <w:tabs>
          <w:tab w:val="num" w:pos="720"/>
        </w:tabs>
        <w:ind w:left="504"/>
      </w:pPr>
      <w:rPr>
        <w:rFonts w:ascii="Verdana" w:hAnsi="Verdana" w:cs="Verdana"/>
        <w:i/>
        <w:iCs/>
        <w:snapToGrid/>
        <w:sz w:val="16"/>
        <w:szCs w:val="16"/>
      </w:rPr>
    </w:lvl>
  </w:abstractNum>
  <w:abstractNum w:abstractNumId="5" w15:restartNumberingAfterBreak="0">
    <w:nsid w:val="0470DA1F"/>
    <w:multiLevelType w:val="singleLevel"/>
    <w:tmpl w:val="54B05232"/>
    <w:lvl w:ilvl="0">
      <w:start w:val="3"/>
      <w:numFmt w:val="upperLetter"/>
      <w:lvlText w:val="%1)."/>
      <w:lvlJc w:val="left"/>
      <w:pPr>
        <w:tabs>
          <w:tab w:val="num" w:pos="576"/>
        </w:tabs>
        <w:ind w:left="144"/>
      </w:pPr>
      <w:rPr>
        <w:rFonts w:ascii="Verdana" w:hAnsi="Verdana" w:cs="Verdana"/>
        <w:b/>
        <w:snapToGrid/>
        <w:sz w:val="22"/>
        <w:szCs w:val="22"/>
      </w:rPr>
    </w:lvl>
  </w:abstractNum>
  <w:abstractNum w:abstractNumId="6" w15:restartNumberingAfterBreak="0">
    <w:nsid w:val="06D61BFB"/>
    <w:multiLevelType w:val="singleLevel"/>
    <w:tmpl w:val="38D2DB38"/>
    <w:lvl w:ilvl="0">
      <w:start w:val="1"/>
      <w:numFmt w:val="decimal"/>
      <w:lvlText w:val="%1.-"/>
      <w:lvlJc w:val="left"/>
      <w:pPr>
        <w:tabs>
          <w:tab w:val="num" w:pos="576"/>
        </w:tabs>
        <w:ind w:left="144"/>
      </w:pPr>
      <w:rPr>
        <w:rFonts w:ascii="Verdana" w:hAnsi="Verdana" w:cs="Verdana"/>
        <w:b/>
        <w:bCs/>
        <w:snapToGrid/>
        <w:sz w:val="22"/>
        <w:szCs w:val="22"/>
      </w:rPr>
    </w:lvl>
  </w:abstractNum>
  <w:num w:numId="1">
    <w:abstractNumId w:val="6"/>
  </w:num>
  <w:num w:numId="2">
    <w:abstractNumId w:val="6"/>
    <w:lvlOverride w:ilvl="0">
      <w:lvl w:ilvl="0">
        <w:numFmt w:val="decimal"/>
        <w:lvlText w:val="%1.-"/>
        <w:lvlJc w:val="left"/>
        <w:pPr>
          <w:tabs>
            <w:tab w:val="num" w:pos="720"/>
          </w:tabs>
          <w:ind w:left="144"/>
        </w:pPr>
        <w:rPr>
          <w:rFonts w:ascii="Verdana" w:hAnsi="Verdana" w:cs="Verdana"/>
          <w:b/>
          <w:bCs/>
          <w:snapToGrid/>
          <w:spacing w:val="-4"/>
          <w:sz w:val="22"/>
          <w:szCs w:val="22"/>
        </w:rPr>
      </w:lvl>
    </w:lvlOverride>
  </w:num>
  <w:num w:numId="3">
    <w:abstractNumId w:val="2"/>
  </w:num>
  <w:num w:numId="4">
    <w:abstractNumId w:val="5"/>
  </w:num>
  <w:num w:numId="5">
    <w:abstractNumId w:val="1"/>
  </w:num>
  <w:num w:numId="6">
    <w:abstractNumId w:val="4"/>
  </w:num>
  <w:num w:numId="7">
    <w:abstractNumId w:val="4"/>
    <w:lvlOverride w:ilvl="0">
      <w:lvl w:ilvl="0">
        <w:numFmt w:val="lowerLetter"/>
        <w:lvlText w:val="%1)"/>
        <w:lvlJc w:val="left"/>
        <w:pPr>
          <w:tabs>
            <w:tab w:val="num" w:pos="864"/>
          </w:tabs>
          <w:ind w:left="504"/>
        </w:pPr>
        <w:rPr>
          <w:rFonts w:ascii="Verdana" w:hAnsi="Verdana" w:cs="Verdana"/>
          <w:i/>
          <w:iCs/>
          <w:snapToGrid/>
          <w:sz w:val="16"/>
          <w:szCs w:val="16"/>
        </w:rPr>
      </w:lvl>
    </w:lvlOverride>
  </w:num>
  <w:num w:numId="8">
    <w:abstractNumId w:val="3"/>
  </w:num>
  <w:num w:numId="9">
    <w:abstractNumId w:val="3"/>
    <w:lvlOverride w:ilvl="0">
      <w:lvl w:ilvl="0">
        <w:numFmt w:val="lowerLetter"/>
        <w:lvlText w:val="%1)"/>
        <w:lvlJc w:val="left"/>
        <w:pPr>
          <w:tabs>
            <w:tab w:val="num" w:pos="1368"/>
          </w:tabs>
          <w:ind w:left="720" w:firstLine="360"/>
        </w:pPr>
        <w:rPr>
          <w:rFonts w:ascii="Verdana" w:hAnsi="Verdana" w:cs="Verdana"/>
          <w:i/>
          <w:iCs/>
          <w:snapToGrid/>
          <w:sz w:val="22"/>
          <w:szCs w:val="22"/>
        </w:rPr>
      </w:lvl>
    </w:lvlOverride>
  </w:num>
  <w:num w:numId="10">
    <w:abstractNumId w:val="3"/>
    <w:lvlOverride w:ilvl="0">
      <w:lvl w:ilvl="0">
        <w:numFmt w:val="lowerLetter"/>
        <w:lvlText w:val="%1)"/>
        <w:lvlJc w:val="left"/>
        <w:pPr>
          <w:tabs>
            <w:tab w:val="num" w:pos="1368"/>
          </w:tabs>
          <w:ind w:left="720" w:firstLine="360"/>
        </w:pPr>
        <w:rPr>
          <w:rFonts w:ascii="Verdana" w:hAnsi="Verdana" w:cs="Verdana"/>
          <w:i/>
          <w:iCs/>
          <w:snapToGrid/>
          <w:sz w:val="22"/>
          <w:szCs w:val="22"/>
          <w:u w:val="single"/>
        </w:rPr>
      </w:lvl>
    </w:lvlOverride>
  </w:num>
  <w:num w:numId="11">
    <w:abstractNumId w:val="0"/>
  </w:num>
  <w:num w:numId="12">
    <w:abstractNumId w:val="0"/>
    <w:lvlOverride w:ilvl="0">
      <w:lvl w:ilvl="0">
        <w:numFmt w:val="upperRoman"/>
        <w:lvlText w:val="%1.-"/>
        <w:lvlJc w:val="left"/>
        <w:pPr>
          <w:tabs>
            <w:tab w:val="num" w:pos="1440"/>
          </w:tabs>
          <w:ind w:left="864"/>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76"/>
    <w:rsid w:val="00136F76"/>
    <w:rsid w:val="00E13E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6A66B"/>
  <w14:defaultImageDpi w14:val="0"/>
  <w15:docId w15:val="{44CA1EC2-DBC6-4819-A94C-20F76DA5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36F76"/>
    <w:rPr>
      <w:lang w:val="es-CR"/>
    </w:rPr>
  </w:style>
  <w:style w:type="character" w:customStyle="1" w:styleId="CharacterStyle1">
    <w:name w:val="Character Style 1"/>
    <w:uiPriority w:val="99"/>
    <w:rsid w:val="00136F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3613</Words>
  <Characters>19874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2017-03-28T18:19:00Z</dcterms:created>
  <dcterms:modified xsi:type="dcterms:W3CDTF">2017-03-28T18:19:00Z</dcterms:modified>
</cp:coreProperties>
</file>